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993D3E" w14:textId="77777777" w:rsidR="00CA24A7" w:rsidRPr="00FF6FE9" w:rsidRDefault="00CA24A7" w:rsidP="00CA24A7">
      <w:pPr>
        <w:pStyle w:val="BATitle"/>
        <w:jc w:val="both"/>
        <w:rPr>
          <w:rFonts w:ascii="Arial" w:hAnsi="Arial" w:cs="Arial"/>
          <w:b/>
          <w:bCs/>
          <w:sz w:val="28"/>
          <w:szCs w:val="28"/>
        </w:rPr>
      </w:pPr>
      <w:bookmarkStart w:id="0" w:name="_Hlk13150197"/>
      <w:r w:rsidRPr="00FF6FE9">
        <w:rPr>
          <w:rFonts w:ascii="Arial" w:hAnsi="Arial" w:cs="Arial"/>
          <w:b/>
          <w:bCs/>
          <w:sz w:val="28"/>
          <w:szCs w:val="28"/>
        </w:rPr>
        <w:t>Manganese Oxide Promoter Effects in the Copper-Catalyzed Hydrogenation of Ethyl Acetate</w:t>
      </w:r>
    </w:p>
    <w:p w14:paraId="0FCF3CCE" w14:textId="77777777" w:rsidR="00CA24A7" w:rsidRPr="00FF6FE9" w:rsidRDefault="00CA24A7" w:rsidP="00CA24A7">
      <w:pPr>
        <w:pStyle w:val="BBAuthorName"/>
        <w:jc w:val="left"/>
        <w:rPr>
          <w:rFonts w:ascii="Arial" w:eastAsia="MS PGothic" w:hAnsi="Arial" w:cs="Arial"/>
          <w:i w:val="0"/>
          <w:iCs/>
          <w:sz w:val="20"/>
          <w:lang w:val="nl-NL"/>
        </w:rPr>
      </w:pPr>
      <w:bookmarkStart w:id="1" w:name="_Hlk13150212"/>
      <w:bookmarkEnd w:id="0"/>
      <w:r w:rsidRPr="00FF6FE9">
        <w:rPr>
          <w:rFonts w:ascii="Arial" w:eastAsia="MS PGothic" w:hAnsi="Arial" w:cs="Arial"/>
          <w:i w:val="0"/>
          <w:iCs/>
          <w:sz w:val="20"/>
          <w:lang w:val="nl-NL"/>
        </w:rPr>
        <w:t>Rolf Beerthuis,</w:t>
      </w:r>
      <w:r w:rsidRPr="00FF6FE9">
        <w:rPr>
          <w:rFonts w:ascii="Arial" w:eastAsia="MS PGothic" w:hAnsi="Arial" w:cs="Arial"/>
          <w:i w:val="0"/>
          <w:iCs/>
          <w:sz w:val="20"/>
          <w:vertAlign w:val="superscript"/>
          <w:lang w:val="nl-NL"/>
        </w:rPr>
        <w:t>a</w:t>
      </w:r>
      <w:r w:rsidR="00DE6542" w:rsidRPr="00FF6FE9">
        <w:rPr>
          <w:rFonts w:ascii="Arial" w:eastAsia="MS PGothic" w:hAnsi="Arial" w:cs="Arial"/>
          <w:i w:val="0"/>
          <w:iCs/>
          <w:sz w:val="20"/>
          <w:vertAlign w:val="superscript"/>
          <w:lang w:val="nl-NL"/>
        </w:rPr>
        <w:t>, #</w:t>
      </w:r>
      <w:r w:rsidRPr="00FF6FE9">
        <w:rPr>
          <w:rFonts w:ascii="Arial" w:eastAsia="MS PGothic" w:hAnsi="Arial" w:cs="Arial"/>
          <w:i w:val="0"/>
          <w:iCs/>
          <w:sz w:val="20"/>
          <w:lang w:val="nl-NL"/>
        </w:rPr>
        <w:t xml:space="preserve"> Nienke L. Visser,</w:t>
      </w:r>
      <w:r w:rsidRPr="00FF6FE9">
        <w:rPr>
          <w:rFonts w:ascii="Arial" w:eastAsia="MS PGothic" w:hAnsi="Arial" w:cs="Arial"/>
          <w:i w:val="0"/>
          <w:iCs/>
          <w:sz w:val="20"/>
          <w:vertAlign w:val="superscript"/>
          <w:lang w:val="nl-NL"/>
        </w:rPr>
        <w:t>a</w:t>
      </w:r>
      <w:r w:rsidR="00DE6542" w:rsidRPr="00FF6FE9">
        <w:rPr>
          <w:rFonts w:ascii="Arial" w:eastAsia="MS PGothic" w:hAnsi="Arial" w:cs="Arial"/>
          <w:i w:val="0"/>
          <w:iCs/>
          <w:sz w:val="20"/>
          <w:vertAlign w:val="superscript"/>
          <w:lang w:val="nl-NL"/>
        </w:rPr>
        <w:t>, #</w:t>
      </w:r>
      <w:r w:rsidRPr="00FF6FE9">
        <w:rPr>
          <w:rFonts w:ascii="Arial" w:eastAsia="MS PGothic" w:hAnsi="Arial" w:cs="Arial"/>
          <w:i w:val="0"/>
          <w:iCs/>
          <w:sz w:val="20"/>
          <w:lang w:val="nl-NL"/>
        </w:rPr>
        <w:t xml:space="preserve"> Jessi E. S. van der Hoeven,</w:t>
      </w:r>
      <w:r w:rsidRPr="00FF6FE9">
        <w:rPr>
          <w:rFonts w:ascii="Arial" w:eastAsia="MS PGothic" w:hAnsi="Arial" w:cs="Arial"/>
          <w:i w:val="0"/>
          <w:iCs/>
          <w:sz w:val="20"/>
          <w:vertAlign w:val="superscript"/>
          <w:lang w:val="nl-NL"/>
        </w:rPr>
        <w:t>a,b</w:t>
      </w:r>
      <w:r w:rsidRPr="00FF6FE9">
        <w:rPr>
          <w:rFonts w:ascii="Arial" w:eastAsia="MS PGothic" w:hAnsi="Arial" w:cs="Arial"/>
          <w:i w:val="0"/>
          <w:iCs/>
          <w:sz w:val="20"/>
          <w:lang w:val="nl-NL"/>
        </w:rPr>
        <w:t xml:space="preserve"> Peter Ngene,</w:t>
      </w:r>
      <w:r w:rsidRPr="00FF6FE9">
        <w:rPr>
          <w:rFonts w:ascii="Arial" w:eastAsia="MS PGothic" w:hAnsi="Arial" w:cs="Arial"/>
          <w:i w:val="0"/>
          <w:iCs/>
          <w:sz w:val="20"/>
          <w:vertAlign w:val="superscript"/>
          <w:lang w:val="nl-NL"/>
        </w:rPr>
        <w:t>a</w:t>
      </w:r>
      <w:r w:rsidRPr="00FF6FE9">
        <w:rPr>
          <w:rFonts w:ascii="Arial" w:eastAsia="MS PGothic" w:hAnsi="Arial" w:cs="Arial"/>
          <w:i w:val="0"/>
          <w:iCs/>
          <w:sz w:val="20"/>
          <w:lang w:val="nl-NL"/>
        </w:rPr>
        <w:t xml:space="preserve"> Jon M. S. Deeley,</w:t>
      </w:r>
      <w:r w:rsidRPr="00FF6FE9">
        <w:rPr>
          <w:rFonts w:ascii="Arial" w:eastAsia="MS PGothic" w:hAnsi="Arial" w:cs="Arial"/>
          <w:i w:val="0"/>
          <w:iCs/>
          <w:sz w:val="20"/>
          <w:vertAlign w:val="superscript"/>
          <w:lang w:val="nl-NL"/>
        </w:rPr>
        <w:t>c</w:t>
      </w:r>
      <w:r w:rsidRPr="00FF6FE9">
        <w:rPr>
          <w:rFonts w:ascii="Arial" w:eastAsia="MS PGothic" w:hAnsi="Arial" w:cs="Arial"/>
          <w:i w:val="0"/>
          <w:iCs/>
          <w:sz w:val="20"/>
          <w:lang w:val="nl-NL"/>
        </w:rPr>
        <w:t xml:space="preserve"> Glenn J. Sunley,</w:t>
      </w:r>
      <w:r w:rsidRPr="00FF6FE9">
        <w:rPr>
          <w:rFonts w:ascii="Arial" w:eastAsia="MS PGothic" w:hAnsi="Arial" w:cs="Arial"/>
          <w:i w:val="0"/>
          <w:iCs/>
          <w:sz w:val="20"/>
          <w:vertAlign w:val="superscript"/>
          <w:lang w:val="nl-NL"/>
        </w:rPr>
        <w:t>c</w:t>
      </w:r>
      <w:r w:rsidRPr="00FF6FE9">
        <w:rPr>
          <w:rFonts w:ascii="Arial" w:eastAsia="MS PGothic" w:hAnsi="Arial" w:cs="Arial"/>
          <w:i w:val="0"/>
          <w:iCs/>
          <w:sz w:val="20"/>
          <w:lang w:val="nl-NL"/>
        </w:rPr>
        <w:t xml:space="preserve"> Krijn P. de Jong,</w:t>
      </w:r>
      <w:r w:rsidRPr="00FF6FE9">
        <w:rPr>
          <w:rFonts w:ascii="Arial" w:eastAsia="MS PGothic" w:hAnsi="Arial" w:cs="Arial"/>
          <w:i w:val="0"/>
          <w:iCs/>
          <w:sz w:val="20"/>
          <w:vertAlign w:val="superscript"/>
          <w:lang w:val="nl-NL"/>
        </w:rPr>
        <w:t>a</w:t>
      </w:r>
      <w:r w:rsidRPr="00FF6FE9">
        <w:rPr>
          <w:rFonts w:ascii="Arial" w:eastAsia="MS PGothic" w:hAnsi="Arial" w:cs="Arial"/>
          <w:i w:val="0"/>
          <w:iCs/>
          <w:sz w:val="20"/>
          <w:lang w:val="nl-NL"/>
        </w:rPr>
        <w:t xml:space="preserve"> Petra E. de Jongh</w:t>
      </w:r>
      <w:r w:rsidRPr="00FF6FE9">
        <w:rPr>
          <w:rFonts w:ascii="Arial" w:eastAsia="MS PGothic" w:hAnsi="Arial" w:cs="Arial"/>
          <w:i w:val="0"/>
          <w:iCs/>
          <w:sz w:val="20"/>
          <w:vertAlign w:val="superscript"/>
          <w:lang w:val="nl-NL"/>
        </w:rPr>
        <w:t>a,*</w:t>
      </w:r>
    </w:p>
    <w:bookmarkEnd w:id="1"/>
    <w:p w14:paraId="1C5C770A" w14:textId="77777777" w:rsidR="00CA24A7" w:rsidRPr="00FF6FE9" w:rsidRDefault="00CA24A7" w:rsidP="00CA24A7">
      <w:pPr>
        <w:pStyle w:val="BCAuthorAddress"/>
        <w:jc w:val="left"/>
        <w:rPr>
          <w:rFonts w:ascii="Arial" w:eastAsia="MS PGothic" w:hAnsi="Arial" w:cs="Arial"/>
          <w:i/>
          <w:iCs/>
          <w:sz w:val="18"/>
          <w:szCs w:val="18"/>
        </w:rPr>
      </w:pPr>
      <w:proofErr w:type="spellStart"/>
      <w:proofErr w:type="gramStart"/>
      <w:r w:rsidRPr="00FF6FE9">
        <w:rPr>
          <w:rFonts w:ascii="Arial" w:eastAsia="MS PGothic" w:hAnsi="Arial" w:cs="Arial"/>
          <w:i/>
          <w:iCs/>
          <w:color w:val="000000"/>
          <w:sz w:val="18"/>
          <w:szCs w:val="18"/>
          <w:vertAlign w:val="superscript"/>
        </w:rPr>
        <w:t>a</w:t>
      </w:r>
      <w:proofErr w:type="spellEnd"/>
      <w:proofErr w:type="gramEnd"/>
      <w:r w:rsidRPr="00FF6FE9">
        <w:rPr>
          <w:rFonts w:ascii="Arial" w:hAnsi="Arial" w:cs="Arial"/>
          <w:i/>
          <w:iCs/>
          <w:sz w:val="18"/>
          <w:szCs w:val="18"/>
        </w:rPr>
        <w:t xml:space="preserve"> </w:t>
      </w:r>
      <w:r w:rsidRPr="00FF6FE9">
        <w:rPr>
          <w:rFonts w:ascii="Arial" w:eastAsia="MS PGothic" w:hAnsi="Arial" w:cs="Arial"/>
          <w:i/>
          <w:iCs/>
          <w:color w:val="000000"/>
          <w:sz w:val="18"/>
          <w:szCs w:val="18"/>
        </w:rPr>
        <w:t xml:space="preserve">Inorganic </w:t>
      </w:r>
      <w:r w:rsidRPr="00FF6FE9">
        <w:rPr>
          <w:rFonts w:ascii="Arial" w:eastAsia="MS PGothic" w:hAnsi="Arial" w:cs="Arial"/>
          <w:i/>
          <w:iCs/>
          <w:sz w:val="18"/>
          <w:szCs w:val="18"/>
        </w:rPr>
        <w:t xml:space="preserve">Chemistry and Catalysis, Debye Institute for Nanomaterials Science, Utrecht University, </w:t>
      </w:r>
      <w:proofErr w:type="spellStart"/>
      <w:r w:rsidRPr="00FF6FE9">
        <w:rPr>
          <w:rFonts w:ascii="Arial" w:eastAsia="MS PGothic" w:hAnsi="Arial" w:cs="Arial"/>
          <w:i/>
          <w:iCs/>
          <w:sz w:val="18"/>
          <w:szCs w:val="18"/>
        </w:rPr>
        <w:t>Universiteitsweg</w:t>
      </w:r>
      <w:proofErr w:type="spellEnd"/>
      <w:r w:rsidRPr="00FF6FE9">
        <w:rPr>
          <w:rFonts w:ascii="Arial" w:eastAsia="MS PGothic" w:hAnsi="Arial" w:cs="Arial"/>
          <w:i/>
          <w:iCs/>
          <w:sz w:val="18"/>
          <w:szCs w:val="18"/>
        </w:rPr>
        <w:t xml:space="preserve"> 99, 3584 CG Utrecht, Netherlands. </w:t>
      </w:r>
      <w:r w:rsidR="00DE6542" w:rsidRPr="00FF6FE9">
        <w:rPr>
          <w:rFonts w:ascii="Arial" w:eastAsia="MS PGothic" w:hAnsi="Arial" w:cs="Arial"/>
          <w:i/>
          <w:iCs/>
          <w:sz w:val="18"/>
          <w:szCs w:val="18"/>
          <w:vertAlign w:val="superscript"/>
        </w:rPr>
        <w:t>#</w:t>
      </w:r>
      <w:r w:rsidR="00DE6542" w:rsidRPr="00FF6FE9">
        <w:rPr>
          <w:rFonts w:ascii="Arial" w:eastAsia="MS PGothic" w:hAnsi="Arial" w:cs="Arial"/>
          <w:i/>
          <w:iCs/>
          <w:sz w:val="18"/>
          <w:szCs w:val="18"/>
        </w:rPr>
        <w:t xml:space="preserve">Authors contributed equally. </w:t>
      </w:r>
      <w:r w:rsidRPr="00FF6FE9">
        <w:rPr>
          <w:rFonts w:ascii="Arial" w:eastAsia="MS PGothic" w:hAnsi="Arial" w:cs="Arial"/>
          <w:bCs/>
          <w:i/>
          <w:iCs/>
          <w:sz w:val="18"/>
          <w:szCs w:val="18"/>
        </w:rPr>
        <w:t>*Corresponding author</w:t>
      </w:r>
      <w:r w:rsidRPr="00FF6FE9">
        <w:rPr>
          <w:rFonts w:ascii="Arial" w:eastAsia="MS PGothic" w:hAnsi="Arial" w:cs="Arial"/>
          <w:bCs/>
          <w:i/>
          <w:iCs/>
          <w:sz w:val="18"/>
          <w:szCs w:val="18"/>
          <w:lang w:eastAsia="ko-KR"/>
        </w:rPr>
        <w:t>:</w:t>
      </w:r>
      <w:r w:rsidRPr="00FF6FE9">
        <w:rPr>
          <w:rFonts w:ascii="Arial" w:eastAsia="MS PGothic" w:hAnsi="Arial" w:cs="Arial"/>
          <w:bCs/>
          <w:i/>
          <w:iCs/>
          <w:sz w:val="18"/>
          <w:szCs w:val="18"/>
        </w:rPr>
        <w:t xml:space="preserve"> P.E.deJongh@uu.nl</w:t>
      </w:r>
    </w:p>
    <w:p w14:paraId="224F8A0F" w14:textId="77777777" w:rsidR="00CA24A7" w:rsidRPr="00FF6FE9" w:rsidRDefault="00CA24A7" w:rsidP="00CA24A7">
      <w:pPr>
        <w:pStyle w:val="BCAuthorAddress"/>
        <w:jc w:val="left"/>
        <w:rPr>
          <w:rFonts w:ascii="Arial" w:eastAsia="MS PGothic" w:hAnsi="Arial" w:cs="Arial"/>
          <w:i/>
          <w:iCs/>
          <w:color w:val="000000" w:themeColor="text1"/>
          <w:sz w:val="18"/>
          <w:szCs w:val="18"/>
        </w:rPr>
      </w:pPr>
      <w:r w:rsidRPr="00FF6FE9">
        <w:rPr>
          <w:rFonts w:ascii="Arial" w:eastAsia="MS PGothic" w:hAnsi="Arial" w:cs="Arial"/>
          <w:i/>
          <w:iCs/>
          <w:color w:val="000000" w:themeColor="text1"/>
          <w:sz w:val="18"/>
          <w:szCs w:val="18"/>
          <w:vertAlign w:val="superscript"/>
        </w:rPr>
        <w:t>b</w:t>
      </w:r>
      <w:r w:rsidRPr="00FF6FE9">
        <w:rPr>
          <w:rFonts w:ascii="Arial" w:eastAsia="MS PGothic" w:hAnsi="Arial" w:cs="Arial"/>
          <w:i/>
          <w:iCs/>
          <w:color w:val="000000" w:themeColor="text1"/>
          <w:sz w:val="18"/>
          <w:szCs w:val="18"/>
        </w:rPr>
        <w:t xml:space="preserve"> </w:t>
      </w:r>
      <w:r w:rsidRPr="00FF6FE9">
        <w:rPr>
          <w:rFonts w:ascii="Arial" w:hAnsi="Arial" w:cs="Arial"/>
          <w:i/>
          <w:iCs/>
          <w:sz w:val="18"/>
          <w:szCs w:val="18"/>
        </w:rPr>
        <w:t xml:space="preserve">Soft Condensed Matter, Debye Institute for Nanomaterials Science, Utrecht University, </w:t>
      </w:r>
      <w:proofErr w:type="spellStart"/>
      <w:r w:rsidRPr="00FF6FE9">
        <w:rPr>
          <w:rFonts w:ascii="Arial" w:hAnsi="Arial" w:cs="Arial"/>
          <w:i/>
          <w:iCs/>
          <w:sz w:val="18"/>
          <w:szCs w:val="18"/>
        </w:rPr>
        <w:t>Princetonplein</w:t>
      </w:r>
      <w:proofErr w:type="spellEnd"/>
      <w:r w:rsidRPr="00FF6FE9">
        <w:rPr>
          <w:rFonts w:ascii="Arial" w:hAnsi="Arial" w:cs="Arial"/>
          <w:i/>
          <w:iCs/>
          <w:sz w:val="18"/>
          <w:szCs w:val="18"/>
        </w:rPr>
        <w:t> 5, 3584 CC, Utrecht, the Netherlands</w:t>
      </w:r>
      <w:r w:rsidRPr="00FF6FE9">
        <w:rPr>
          <w:rFonts w:ascii="Arial" w:eastAsia="MS PGothic" w:hAnsi="Arial" w:cs="Arial"/>
          <w:i/>
          <w:iCs/>
          <w:color w:val="000000" w:themeColor="text1"/>
          <w:sz w:val="18"/>
          <w:szCs w:val="18"/>
        </w:rPr>
        <w:t xml:space="preserve"> </w:t>
      </w:r>
    </w:p>
    <w:p w14:paraId="6070299A" w14:textId="77777777" w:rsidR="00CA24A7" w:rsidRPr="00FF6FE9" w:rsidRDefault="00CA24A7" w:rsidP="00CA24A7">
      <w:pPr>
        <w:pStyle w:val="BCAuthorAddress"/>
        <w:jc w:val="left"/>
        <w:rPr>
          <w:rFonts w:ascii="Arial" w:eastAsia="MS PGothic" w:hAnsi="Arial" w:cs="Arial"/>
          <w:i/>
          <w:iCs/>
          <w:color w:val="000000" w:themeColor="text1"/>
          <w:sz w:val="18"/>
          <w:szCs w:val="18"/>
        </w:rPr>
      </w:pPr>
      <w:r w:rsidRPr="00FF6FE9">
        <w:rPr>
          <w:rFonts w:ascii="Arial" w:hAnsi="Arial" w:cs="Arial"/>
          <w:i/>
          <w:iCs/>
          <w:sz w:val="18"/>
          <w:szCs w:val="18"/>
          <w:vertAlign w:val="superscript"/>
        </w:rPr>
        <w:t>c</w:t>
      </w:r>
      <w:r w:rsidRPr="00FF6FE9">
        <w:rPr>
          <w:rFonts w:ascii="Arial" w:hAnsi="Arial" w:cs="Arial"/>
          <w:i/>
          <w:iCs/>
          <w:sz w:val="18"/>
          <w:szCs w:val="18"/>
        </w:rPr>
        <w:t xml:space="preserve"> </w:t>
      </w:r>
      <w:r w:rsidRPr="00FF6FE9">
        <w:rPr>
          <w:rFonts w:ascii="Arial" w:eastAsia="MS PGothic" w:hAnsi="Arial" w:cs="Arial"/>
          <w:i/>
          <w:iCs/>
          <w:color w:val="000000" w:themeColor="text1"/>
          <w:sz w:val="18"/>
          <w:szCs w:val="18"/>
        </w:rPr>
        <w:t xml:space="preserve">Applied Chemistry and Physics Centre of Expertise, BP Group Research, Hull Research and Technology Centre, c/o BP Chemicals, </w:t>
      </w:r>
      <w:proofErr w:type="spellStart"/>
      <w:r w:rsidRPr="00FF6FE9">
        <w:rPr>
          <w:rFonts w:ascii="Arial" w:eastAsia="MS PGothic" w:hAnsi="Arial" w:cs="Arial"/>
          <w:i/>
          <w:iCs/>
          <w:color w:val="000000" w:themeColor="text1"/>
          <w:sz w:val="18"/>
          <w:szCs w:val="18"/>
        </w:rPr>
        <w:t>Saltend</w:t>
      </w:r>
      <w:proofErr w:type="spellEnd"/>
      <w:r w:rsidRPr="00FF6FE9">
        <w:rPr>
          <w:rFonts w:ascii="Arial" w:eastAsia="MS PGothic" w:hAnsi="Arial" w:cs="Arial"/>
          <w:i/>
          <w:iCs/>
          <w:color w:val="000000" w:themeColor="text1"/>
          <w:sz w:val="18"/>
          <w:szCs w:val="18"/>
        </w:rPr>
        <w:t>, Hull, United Kingdom</w:t>
      </w:r>
    </w:p>
    <w:p w14:paraId="49F8F613" w14:textId="77777777" w:rsidR="00E73F7C" w:rsidRPr="00FF6FE9" w:rsidRDefault="00E73F7C" w:rsidP="00E73F7C">
      <w:pPr>
        <w:pStyle w:val="NoSpacing"/>
        <w:spacing w:line="480" w:lineRule="auto"/>
        <w:rPr>
          <w:rFonts w:ascii="Arial" w:hAnsi="Arial" w:cs="Arial"/>
          <w:szCs w:val="20"/>
        </w:rPr>
      </w:pPr>
    </w:p>
    <w:p w14:paraId="6F051DC7" w14:textId="77777777" w:rsidR="00355FB3" w:rsidRPr="00FF6FE9" w:rsidRDefault="00355FB3" w:rsidP="00355FB3">
      <w:pPr>
        <w:spacing w:line="480" w:lineRule="auto"/>
        <w:jc w:val="left"/>
        <w:rPr>
          <w:rFonts w:ascii="Arial" w:hAnsi="Arial" w:cs="Arial"/>
          <w:b/>
          <w:sz w:val="20"/>
          <w:lang w:val="en-GB"/>
        </w:rPr>
      </w:pPr>
    </w:p>
    <w:sdt>
      <w:sdtPr>
        <w:rPr>
          <w:rFonts w:ascii="Times" w:eastAsiaTheme="minorHAnsi" w:hAnsi="Times" w:cs="Arial"/>
          <w:b/>
          <w:color w:val="auto"/>
          <w:sz w:val="20"/>
          <w:szCs w:val="20"/>
        </w:rPr>
        <w:id w:val="-1325427893"/>
        <w:docPartObj>
          <w:docPartGallery w:val="Table of Contents"/>
          <w:docPartUnique/>
        </w:docPartObj>
      </w:sdtPr>
      <w:sdtEndPr>
        <w:rPr>
          <w:rFonts w:eastAsia="Times New Roman"/>
          <w:bCs/>
          <w:noProof/>
        </w:rPr>
      </w:sdtEndPr>
      <w:sdtContent>
        <w:p w14:paraId="32544432" w14:textId="77777777" w:rsidR="00355FB3" w:rsidRPr="00FF6FE9" w:rsidRDefault="00355FB3" w:rsidP="00355FB3">
          <w:pPr>
            <w:pStyle w:val="TOCHeading"/>
            <w:spacing w:line="360" w:lineRule="auto"/>
            <w:rPr>
              <w:rFonts w:cs="Arial"/>
              <w:sz w:val="20"/>
              <w:szCs w:val="20"/>
            </w:rPr>
          </w:pPr>
          <w:r w:rsidRPr="00FF6FE9">
            <w:rPr>
              <w:rFonts w:cs="Arial"/>
              <w:b/>
              <w:color w:val="auto"/>
              <w:sz w:val="20"/>
              <w:szCs w:val="20"/>
            </w:rPr>
            <w:t>Table of Contents</w:t>
          </w:r>
        </w:p>
        <w:p w14:paraId="65C8F107" w14:textId="77777777" w:rsidR="00355FB3" w:rsidRPr="00FF6FE9" w:rsidRDefault="00355FB3" w:rsidP="00355FB3">
          <w:pPr>
            <w:pStyle w:val="TOC1"/>
            <w:tabs>
              <w:tab w:val="right" w:leader="dot" w:pos="9016"/>
            </w:tabs>
            <w:rPr>
              <w:rFonts w:ascii="Arial" w:eastAsiaTheme="minorEastAsia" w:hAnsi="Arial" w:cs="Arial"/>
              <w:noProof/>
              <w:szCs w:val="20"/>
              <w:lang w:val="nl-NL" w:eastAsia="nl-NL"/>
            </w:rPr>
          </w:pPr>
          <w:r w:rsidRPr="00FF6FE9">
            <w:rPr>
              <w:rFonts w:ascii="Arial" w:hAnsi="Arial" w:cs="Arial"/>
              <w:b/>
              <w:bCs/>
              <w:noProof/>
              <w:szCs w:val="20"/>
            </w:rPr>
            <w:fldChar w:fldCharType="begin"/>
          </w:r>
          <w:r w:rsidRPr="00FF6FE9">
            <w:rPr>
              <w:rFonts w:ascii="Arial" w:hAnsi="Arial" w:cs="Arial"/>
              <w:b/>
              <w:bCs/>
              <w:noProof/>
              <w:szCs w:val="20"/>
            </w:rPr>
            <w:instrText xml:space="preserve"> TOC \o "1-3" \h \z \u </w:instrText>
          </w:r>
          <w:r w:rsidRPr="00FF6FE9">
            <w:rPr>
              <w:rFonts w:ascii="Arial" w:hAnsi="Arial" w:cs="Arial"/>
              <w:b/>
              <w:bCs/>
              <w:noProof/>
              <w:szCs w:val="20"/>
            </w:rPr>
            <w:fldChar w:fldCharType="separate"/>
          </w:r>
          <w:hyperlink w:anchor="_Toc22559372" w:history="1">
            <w:r w:rsidRPr="00FF6FE9">
              <w:rPr>
                <w:rStyle w:val="Hyperlink"/>
                <w:rFonts w:ascii="Arial" w:hAnsi="Arial" w:cs="Arial"/>
                <w:noProof/>
                <w:szCs w:val="20"/>
              </w:rPr>
              <w:t>Section S1: Experimental methods</w:t>
            </w:r>
            <w:r w:rsidRPr="00FF6FE9">
              <w:rPr>
                <w:rFonts w:ascii="Arial" w:hAnsi="Arial" w:cs="Arial"/>
                <w:noProof/>
                <w:webHidden/>
                <w:szCs w:val="20"/>
              </w:rPr>
              <w:tab/>
            </w:r>
            <w:r w:rsidRPr="00FF6FE9">
              <w:rPr>
                <w:rFonts w:ascii="Arial" w:hAnsi="Arial" w:cs="Arial"/>
                <w:noProof/>
                <w:webHidden/>
                <w:szCs w:val="20"/>
              </w:rPr>
              <w:fldChar w:fldCharType="begin"/>
            </w:r>
            <w:r w:rsidRPr="00FF6FE9">
              <w:rPr>
                <w:rFonts w:ascii="Arial" w:hAnsi="Arial" w:cs="Arial"/>
                <w:noProof/>
                <w:webHidden/>
                <w:szCs w:val="20"/>
              </w:rPr>
              <w:instrText xml:space="preserve"> PAGEREF _Toc22559372 \h </w:instrText>
            </w:r>
            <w:r w:rsidRPr="00FF6FE9">
              <w:rPr>
                <w:rFonts w:ascii="Arial" w:hAnsi="Arial" w:cs="Arial"/>
                <w:noProof/>
                <w:webHidden/>
                <w:szCs w:val="20"/>
              </w:rPr>
            </w:r>
            <w:r w:rsidRPr="00FF6FE9">
              <w:rPr>
                <w:rFonts w:ascii="Arial" w:hAnsi="Arial" w:cs="Arial"/>
                <w:noProof/>
                <w:webHidden/>
                <w:szCs w:val="20"/>
              </w:rPr>
              <w:fldChar w:fldCharType="separate"/>
            </w:r>
            <w:r w:rsidR="00D556DA" w:rsidRPr="00FF6FE9">
              <w:rPr>
                <w:rFonts w:ascii="Arial" w:hAnsi="Arial" w:cs="Arial"/>
                <w:noProof/>
                <w:webHidden/>
                <w:szCs w:val="20"/>
              </w:rPr>
              <w:t>2</w:t>
            </w:r>
            <w:r w:rsidRPr="00FF6FE9">
              <w:rPr>
                <w:rFonts w:ascii="Arial" w:hAnsi="Arial" w:cs="Arial"/>
                <w:noProof/>
                <w:webHidden/>
                <w:szCs w:val="20"/>
              </w:rPr>
              <w:fldChar w:fldCharType="end"/>
            </w:r>
          </w:hyperlink>
        </w:p>
        <w:p w14:paraId="68D38297" w14:textId="77777777" w:rsidR="00355FB3" w:rsidRPr="00FF6FE9" w:rsidRDefault="006B13EF" w:rsidP="00355FB3">
          <w:pPr>
            <w:pStyle w:val="TOC1"/>
            <w:tabs>
              <w:tab w:val="right" w:leader="dot" w:pos="9016"/>
            </w:tabs>
            <w:rPr>
              <w:rFonts w:ascii="Arial" w:eastAsiaTheme="minorEastAsia" w:hAnsi="Arial" w:cs="Arial"/>
              <w:noProof/>
              <w:szCs w:val="20"/>
              <w:lang w:val="nl-NL" w:eastAsia="nl-NL"/>
            </w:rPr>
          </w:pPr>
          <w:hyperlink w:anchor="_Toc22559373" w:history="1">
            <w:r w:rsidR="00355FB3" w:rsidRPr="00FF6FE9">
              <w:rPr>
                <w:rStyle w:val="Hyperlink"/>
                <w:rFonts w:ascii="Arial" w:hAnsi="Arial" w:cs="Arial"/>
                <w:noProof/>
                <w:szCs w:val="20"/>
              </w:rPr>
              <w:t>Section S2: Catalyst characterization</w:t>
            </w:r>
            <w:r w:rsidR="00355FB3" w:rsidRPr="00FF6FE9">
              <w:rPr>
                <w:rFonts w:ascii="Arial" w:hAnsi="Arial" w:cs="Arial"/>
                <w:noProof/>
                <w:webHidden/>
                <w:szCs w:val="20"/>
              </w:rPr>
              <w:tab/>
            </w:r>
            <w:r w:rsidR="00355FB3" w:rsidRPr="00FF6FE9">
              <w:rPr>
                <w:rFonts w:ascii="Arial" w:hAnsi="Arial" w:cs="Arial"/>
                <w:noProof/>
                <w:webHidden/>
                <w:szCs w:val="20"/>
              </w:rPr>
              <w:fldChar w:fldCharType="begin"/>
            </w:r>
            <w:r w:rsidR="00355FB3" w:rsidRPr="00FF6FE9">
              <w:rPr>
                <w:rFonts w:ascii="Arial" w:hAnsi="Arial" w:cs="Arial"/>
                <w:noProof/>
                <w:webHidden/>
                <w:szCs w:val="20"/>
              </w:rPr>
              <w:instrText xml:space="preserve"> PAGEREF _Toc22559373 \h </w:instrText>
            </w:r>
            <w:r w:rsidR="00355FB3" w:rsidRPr="00FF6FE9">
              <w:rPr>
                <w:rFonts w:ascii="Arial" w:hAnsi="Arial" w:cs="Arial"/>
                <w:noProof/>
                <w:webHidden/>
                <w:szCs w:val="20"/>
              </w:rPr>
            </w:r>
            <w:r w:rsidR="00355FB3" w:rsidRPr="00FF6FE9">
              <w:rPr>
                <w:rFonts w:ascii="Arial" w:hAnsi="Arial" w:cs="Arial"/>
                <w:noProof/>
                <w:webHidden/>
                <w:szCs w:val="20"/>
              </w:rPr>
              <w:fldChar w:fldCharType="separate"/>
            </w:r>
            <w:r w:rsidR="00D556DA" w:rsidRPr="00FF6FE9">
              <w:rPr>
                <w:rFonts w:ascii="Arial" w:hAnsi="Arial" w:cs="Arial"/>
                <w:noProof/>
                <w:webHidden/>
                <w:szCs w:val="20"/>
              </w:rPr>
              <w:t>7</w:t>
            </w:r>
            <w:r w:rsidR="00355FB3" w:rsidRPr="00FF6FE9">
              <w:rPr>
                <w:rFonts w:ascii="Arial" w:hAnsi="Arial" w:cs="Arial"/>
                <w:noProof/>
                <w:webHidden/>
                <w:szCs w:val="20"/>
              </w:rPr>
              <w:fldChar w:fldCharType="end"/>
            </w:r>
          </w:hyperlink>
        </w:p>
        <w:p w14:paraId="1545CE06" w14:textId="77777777" w:rsidR="00355FB3" w:rsidRPr="00FF6FE9" w:rsidRDefault="006B13EF" w:rsidP="00355FB3">
          <w:pPr>
            <w:pStyle w:val="TOC1"/>
            <w:tabs>
              <w:tab w:val="right" w:leader="dot" w:pos="9016"/>
            </w:tabs>
            <w:rPr>
              <w:rFonts w:ascii="Arial" w:eastAsiaTheme="minorEastAsia" w:hAnsi="Arial" w:cs="Arial"/>
              <w:noProof/>
              <w:szCs w:val="20"/>
              <w:lang w:val="nl-NL" w:eastAsia="nl-NL"/>
            </w:rPr>
          </w:pPr>
          <w:hyperlink w:anchor="_Toc22559374" w:history="1">
            <w:r w:rsidR="00355FB3" w:rsidRPr="00FF6FE9">
              <w:rPr>
                <w:rStyle w:val="Hyperlink"/>
                <w:rFonts w:ascii="Arial" w:hAnsi="Arial" w:cs="Arial"/>
                <w:noProof/>
                <w:szCs w:val="20"/>
              </w:rPr>
              <w:t>Supplementary references</w:t>
            </w:r>
            <w:r w:rsidR="00355FB3" w:rsidRPr="00FF6FE9">
              <w:rPr>
                <w:rFonts w:ascii="Arial" w:hAnsi="Arial" w:cs="Arial"/>
                <w:noProof/>
                <w:webHidden/>
                <w:szCs w:val="20"/>
              </w:rPr>
              <w:tab/>
            </w:r>
            <w:r w:rsidR="00355FB3" w:rsidRPr="00FF6FE9">
              <w:rPr>
                <w:rFonts w:ascii="Arial" w:hAnsi="Arial" w:cs="Arial"/>
                <w:noProof/>
                <w:webHidden/>
                <w:szCs w:val="20"/>
              </w:rPr>
              <w:fldChar w:fldCharType="begin"/>
            </w:r>
            <w:r w:rsidR="00355FB3" w:rsidRPr="00FF6FE9">
              <w:rPr>
                <w:rFonts w:ascii="Arial" w:hAnsi="Arial" w:cs="Arial"/>
                <w:noProof/>
                <w:webHidden/>
                <w:szCs w:val="20"/>
              </w:rPr>
              <w:instrText xml:space="preserve"> PAGEREF _Toc22559374 \h </w:instrText>
            </w:r>
            <w:r w:rsidR="00355FB3" w:rsidRPr="00FF6FE9">
              <w:rPr>
                <w:rFonts w:ascii="Arial" w:hAnsi="Arial" w:cs="Arial"/>
                <w:noProof/>
                <w:webHidden/>
                <w:szCs w:val="20"/>
              </w:rPr>
            </w:r>
            <w:r w:rsidR="00355FB3" w:rsidRPr="00FF6FE9">
              <w:rPr>
                <w:rFonts w:ascii="Arial" w:hAnsi="Arial" w:cs="Arial"/>
                <w:noProof/>
                <w:webHidden/>
                <w:szCs w:val="20"/>
              </w:rPr>
              <w:fldChar w:fldCharType="separate"/>
            </w:r>
            <w:r w:rsidR="00D556DA" w:rsidRPr="00FF6FE9">
              <w:rPr>
                <w:rFonts w:ascii="Arial" w:hAnsi="Arial" w:cs="Arial"/>
                <w:noProof/>
                <w:webHidden/>
                <w:szCs w:val="20"/>
              </w:rPr>
              <w:t>24</w:t>
            </w:r>
            <w:r w:rsidR="00355FB3" w:rsidRPr="00FF6FE9">
              <w:rPr>
                <w:rFonts w:ascii="Arial" w:hAnsi="Arial" w:cs="Arial"/>
                <w:noProof/>
                <w:webHidden/>
                <w:szCs w:val="20"/>
              </w:rPr>
              <w:fldChar w:fldCharType="end"/>
            </w:r>
          </w:hyperlink>
        </w:p>
        <w:p w14:paraId="31FD76A0" w14:textId="77777777" w:rsidR="00355FB3" w:rsidRPr="00FF6FE9" w:rsidRDefault="00355FB3" w:rsidP="00355FB3">
          <w:pPr>
            <w:rPr>
              <w:rFonts w:ascii="Arial" w:hAnsi="Arial" w:cs="Arial"/>
              <w:sz w:val="20"/>
            </w:rPr>
          </w:pPr>
          <w:r w:rsidRPr="00FF6FE9">
            <w:rPr>
              <w:rFonts w:ascii="Arial" w:hAnsi="Arial" w:cs="Arial"/>
              <w:b/>
              <w:bCs/>
              <w:noProof/>
              <w:sz w:val="20"/>
            </w:rPr>
            <w:fldChar w:fldCharType="end"/>
          </w:r>
        </w:p>
      </w:sdtContent>
    </w:sdt>
    <w:p w14:paraId="63BCA5AD" w14:textId="77777777" w:rsidR="00355FB3" w:rsidRPr="00FF6FE9" w:rsidRDefault="00355FB3" w:rsidP="00355FB3">
      <w:pPr>
        <w:pStyle w:val="NoSpacing"/>
        <w:spacing w:line="480" w:lineRule="auto"/>
        <w:rPr>
          <w:rFonts w:ascii="Arial" w:hAnsi="Arial" w:cs="Arial"/>
          <w:b/>
          <w:szCs w:val="20"/>
        </w:rPr>
      </w:pPr>
    </w:p>
    <w:p w14:paraId="572CB79C" w14:textId="77777777" w:rsidR="00355FB3" w:rsidRPr="00FF6FE9" w:rsidRDefault="00355FB3" w:rsidP="00355FB3">
      <w:pPr>
        <w:jc w:val="left"/>
        <w:rPr>
          <w:rFonts w:ascii="Arial" w:eastAsia="Times" w:hAnsi="Arial" w:cs="Arial"/>
          <w:b/>
          <w:kern w:val="28"/>
          <w:sz w:val="20"/>
          <w:lang w:val="nl-NL" w:eastAsia="nl-NL"/>
        </w:rPr>
      </w:pPr>
      <w:r w:rsidRPr="00FF6FE9">
        <w:rPr>
          <w:rFonts w:ascii="Arial" w:hAnsi="Arial" w:cs="Arial"/>
          <w:sz w:val="20"/>
        </w:rPr>
        <w:br w:type="page"/>
      </w:r>
    </w:p>
    <w:p w14:paraId="698CCCBD" w14:textId="77777777" w:rsidR="00355FB3" w:rsidRPr="00FF6FE9" w:rsidRDefault="00355FB3" w:rsidP="005B0849">
      <w:pPr>
        <w:pStyle w:val="TAMainText"/>
        <w:rPr>
          <w:rFonts w:ascii="Arial" w:hAnsi="Arial" w:cs="Arial"/>
          <w:b/>
          <w:sz w:val="20"/>
        </w:rPr>
      </w:pPr>
      <w:bookmarkStart w:id="2" w:name="_Toc22559372"/>
      <w:r w:rsidRPr="00FF6FE9">
        <w:rPr>
          <w:rFonts w:ascii="Arial" w:hAnsi="Arial" w:cs="Arial"/>
          <w:b/>
          <w:sz w:val="20"/>
        </w:rPr>
        <w:lastRenderedPageBreak/>
        <w:t>Section S1: Experimental methods</w:t>
      </w:r>
      <w:bookmarkEnd w:id="2"/>
    </w:p>
    <w:p w14:paraId="59974C2B" w14:textId="77777777" w:rsidR="002F22F4" w:rsidRPr="00FF6FE9" w:rsidRDefault="002F22F4" w:rsidP="002F22F4">
      <w:pPr>
        <w:pStyle w:val="TAMainText"/>
        <w:ind w:firstLine="0"/>
        <w:rPr>
          <w:rFonts w:ascii="Arial" w:hAnsi="Arial" w:cs="Arial"/>
          <w:b/>
          <w:sz w:val="20"/>
          <w:lang w:val="en-GB"/>
        </w:rPr>
      </w:pPr>
      <w:r w:rsidRPr="00FF6FE9">
        <w:rPr>
          <w:rFonts w:ascii="Arial" w:hAnsi="Arial" w:cs="Arial"/>
          <w:b/>
          <w:sz w:val="20"/>
          <w:lang w:val="en-GB"/>
        </w:rPr>
        <w:t>Catalyst preparation</w:t>
      </w:r>
    </w:p>
    <w:p w14:paraId="1C5201D6" w14:textId="4FA366E3" w:rsidR="002F22F4" w:rsidRPr="00FF6FE9" w:rsidRDefault="002F22F4" w:rsidP="002F22F4">
      <w:pPr>
        <w:pStyle w:val="TAMainText"/>
        <w:rPr>
          <w:rFonts w:ascii="Arial" w:hAnsi="Arial" w:cs="Arial"/>
          <w:sz w:val="20"/>
        </w:rPr>
      </w:pPr>
      <w:r w:rsidRPr="00FF6FE9">
        <w:rPr>
          <w:rFonts w:ascii="Arial" w:hAnsi="Arial" w:cs="Arial"/>
          <w:sz w:val="20"/>
        </w:rPr>
        <w:t xml:space="preserve">The carbon support was dried in a round-bottom flask for 90 min at 170 °C, while stirring under dynamic vacuum, and subsequently stored in an </w:t>
      </w:r>
      <w:proofErr w:type="spellStart"/>
      <w:r w:rsidRPr="00FF6FE9">
        <w:rPr>
          <w:rFonts w:ascii="Arial" w:hAnsi="Arial" w:cs="Arial"/>
          <w:sz w:val="20"/>
        </w:rPr>
        <w:t>Ar</w:t>
      </w:r>
      <w:proofErr w:type="spellEnd"/>
      <w:r w:rsidRPr="00FF6FE9">
        <w:rPr>
          <w:rFonts w:ascii="Arial" w:hAnsi="Arial" w:cs="Arial"/>
          <w:sz w:val="20"/>
        </w:rPr>
        <w:t>-filled glovebox (</w:t>
      </w:r>
      <w:proofErr w:type="spellStart"/>
      <w:r w:rsidRPr="00FF6FE9">
        <w:rPr>
          <w:rFonts w:ascii="Arial" w:hAnsi="Arial" w:cs="Arial"/>
          <w:sz w:val="20"/>
        </w:rPr>
        <w:t>Mbraun</w:t>
      </w:r>
      <w:proofErr w:type="spellEnd"/>
      <w:r w:rsidRPr="00FF6FE9">
        <w:rPr>
          <w:rFonts w:ascii="Arial" w:hAnsi="Arial" w:cs="Arial"/>
          <w:sz w:val="20"/>
        </w:rPr>
        <w:t xml:space="preserve"> </w:t>
      </w:r>
      <w:proofErr w:type="spellStart"/>
      <w:r w:rsidRPr="00FF6FE9">
        <w:rPr>
          <w:rFonts w:ascii="Arial" w:hAnsi="Arial" w:cs="Arial"/>
          <w:sz w:val="20"/>
        </w:rPr>
        <w:t>LABmaster</w:t>
      </w:r>
      <w:proofErr w:type="spellEnd"/>
      <w:r w:rsidRPr="00FF6FE9">
        <w:rPr>
          <w:rFonts w:ascii="Arial" w:hAnsi="Arial" w:cs="Arial"/>
          <w:sz w:val="20"/>
        </w:rPr>
        <w:t>, &lt;0.1 ppm H</w:t>
      </w:r>
      <w:r w:rsidRPr="00FF6FE9">
        <w:rPr>
          <w:rFonts w:ascii="Arial" w:hAnsi="Arial" w:cs="Arial"/>
          <w:sz w:val="20"/>
          <w:vertAlign w:val="subscript"/>
        </w:rPr>
        <w:t>2</w:t>
      </w:r>
      <w:r w:rsidRPr="00FF6FE9">
        <w:rPr>
          <w:rFonts w:ascii="Arial" w:hAnsi="Arial" w:cs="Arial"/>
          <w:sz w:val="20"/>
        </w:rPr>
        <w:t>O, &lt;0.1 ppm O</w:t>
      </w:r>
      <w:r w:rsidRPr="00FF6FE9">
        <w:rPr>
          <w:rFonts w:ascii="Arial" w:hAnsi="Arial" w:cs="Arial"/>
          <w:sz w:val="20"/>
          <w:vertAlign w:val="subscript"/>
        </w:rPr>
        <w:t>2</w:t>
      </w:r>
      <w:r w:rsidRPr="00FF6FE9">
        <w:rPr>
          <w:rFonts w:ascii="Arial" w:hAnsi="Arial" w:cs="Arial"/>
          <w:sz w:val="20"/>
        </w:rPr>
        <w:t>) until further use. Aqueous precursor solutions of Cu(NO</w:t>
      </w:r>
      <w:r w:rsidRPr="00FF6FE9">
        <w:rPr>
          <w:rFonts w:ascii="Arial" w:hAnsi="Arial" w:cs="Arial"/>
          <w:sz w:val="20"/>
          <w:vertAlign w:val="subscript"/>
        </w:rPr>
        <w:t>3</w:t>
      </w:r>
      <w:r w:rsidRPr="00FF6FE9">
        <w:rPr>
          <w:rFonts w:ascii="Arial" w:hAnsi="Arial" w:cs="Arial"/>
          <w:sz w:val="20"/>
        </w:rPr>
        <w:t>)</w:t>
      </w:r>
      <w:r w:rsidRPr="00FF6FE9">
        <w:rPr>
          <w:rFonts w:ascii="Arial" w:hAnsi="Arial" w:cs="Arial"/>
          <w:sz w:val="20"/>
          <w:vertAlign w:val="subscript"/>
        </w:rPr>
        <w:t>2</w:t>
      </w:r>
      <w:r w:rsidRPr="00FF6FE9">
        <w:rPr>
          <w:rFonts w:ascii="Arial" w:hAnsi="Arial" w:cs="Arial"/>
          <w:sz w:val="20"/>
        </w:rPr>
        <w:t xml:space="preserve"> and/or Mn(NO</w:t>
      </w:r>
      <w:r w:rsidRPr="00FF6FE9">
        <w:rPr>
          <w:rFonts w:ascii="Arial" w:hAnsi="Arial" w:cs="Arial"/>
          <w:sz w:val="20"/>
          <w:vertAlign w:val="subscript"/>
        </w:rPr>
        <w:t>3</w:t>
      </w:r>
      <w:r w:rsidRPr="00FF6FE9">
        <w:rPr>
          <w:rFonts w:ascii="Arial" w:hAnsi="Arial" w:cs="Arial"/>
          <w:sz w:val="20"/>
        </w:rPr>
        <w:t>)</w:t>
      </w:r>
      <w:r w:rsidRPr="00FF6FE9">
        <w:rPr>
          <w:rFonts w:ascii="Arial" w:hAnsi="Arial" w:cs="Arial"/>
          <w:sz w:val="20"/>
          <w:vertAlign w:val="subscript"/>
        </w:rPr>
        <w:t>2</w:t>
      </w:r>
      <w:r w:rsidRPr="00FF6FE9">
        <w:rPr>
          <w:rFonts w:ascii="Arial" w:hAnsi="Arial" w:cs="Arial"/>
          <w:sz w:val="20"/>
        </w:rPr>
        <w:t xml:space="preserve"> were prepared by dissolving the copper nitrate (Cu(NO</w:t>
      </w:r>
      <w:r w:rsidRPr="00FF6FE9">
        <w:rPr>
          <w:rFonts w:ascii="Arial" w:hAnsi="Arial" w:cs="Arial"/>
          <w:sz w:val="20"/>
          <w:vertAlign w:val="subscript"/>
        </w:rPr>
        <w:t>3</w:t>
      </w:r>
      <w:r w:rsidRPr="00FF6FE9">
        <w:rPr>
          <w:rFonts w:ascii="Arial" w:hAnsi="Arial" w:cs="Arial"/>
          <w:sz w:val="20"/>
        </w:rPr>
        <w:t>)</w:t>
      </w:r>
      <w:r w:rsidRPr="00FF6FE9">
        <w:rPr>
          <w:rFonts w:ascii="Arial" w:hAnsi="Arial" w:cs="Arial"/>
          <w:sz w:val="20"/>
          <w:vertAlign w:val="subscript"/>
        </w:rPr>
        <w:t>2</w:t>
      </w:r>
      <w:r w:rsidRPr="00FF6FE9">
        <w:rPr>
          <w:rFonts w:ascii="Arial" w:hAnsi="Arial" w:cs="Arial"/>
          <w:sz w:val="20"/>
        </w:rPr>
        <w:t>•3H</w:t>
      </w:r>
      <w:r w:rsidRPr="00FF6FE9">
        <w:rPr>
          <w:rFonts w:ascii="Arial" w:hAnsi="Arial" w:cs="Arial"/>
          <w:sz w:val="20"/>
          <w:vertAlign w:val="subscript"/>
        </w:rPr>
        <w:t>2</w:t>
      </w:r>
      <w:r w:rsidRPr="00FF6FE9">
        <w:rPr>
          <w:rFonts w:ascii="Arial" w:hAnsi="Arial" w:cs="Arial"/>
          <w:sz w:val="20"/>
        </w:rPr>
        <w:t xml:space="preserve">O, </w:t>
      </w:r>
      <w:proofErr w:type="spellStart"/>
      <w:r w:rsidRPr="00FF6FE9">
        <w:rPr>
          <w:rFonts w:ascii="Arial" w:hAnsi="Arial" w:cs="Arial"/>
          <w:sz w:val="20"/>
        </w:rPr>
        <w:t>Acros</w:t>
      </w:r>
      <w:proofErr w:type="spellEnd"/>
      <w:r w:rsidRPr="00FF6FE9">
        <w:rPr>
          <w:rFonts w:ascii="Arial" w:hAnsi="Arial" w:cs="Arial"/>
          <w:sz w:val="20"/>
        </w:rPr>
        <w:t xml:space="preserve"> Organics, ≥99 %) and</w:t>
      </w:r>
      <w:r w:rsidR="00FF6FE9">
        <w:rPr>
          <w:rFonts w:ascii="Arial" w:hAnsi="Arial" w:cs="Arial"/>
          <w:sz w:val="20"/>
        </w:rPr>
        <w:t>/or</w:t>
      </w:r>
      <w:r w:rsidRPr="00FF6FE9">
        <w:rPr>
          <w:rFonts w:ascii="Arial" w:hAnsi="Arial" w:cs="Arial"/>
          <w:sz w:val="20"/>
        </w:rPr>
        <w:t xml:space="preserve"> manganese nitrate (Mn(NO</w:t>
      </w:r>
      <w:r w:rsidRPr="00FF6FE9">
        <w:rPr>
          <w:rFonts w:ascii="Arial" w:hAnsi="Arial" w:cs="Arial"/>
          <w:sz w:val="20"/>
          <w:vertAlign w:val="subscript"/>
        </w:rPr>
        <w:t>3</w:t>
      </w:r>
      <w:r w:rsidRPr="00FF6FE9">
        <w:rPr>
          <w:rFonts w:ascii="Arial" w:hAnsi="Arial" w:cs="Arial"/>
          <w:sz w:val="20"/>
        </w:rPr>
        <w:t>)</w:t>
      </w:r>
      <w:r w:rsidRPr="00FF6FE9">
        <w:rPr>
          <w:rFonts w:ascii="Arial" w:hAnsi="Arial" w:cs="Arial"/>
          <w:sz w:val="20"/>
          <w:vertAlign w:val="subscript"/>
        </w:rPr>
        <w:t>2</w:t>
      </w:r>
      <w:r w:rsidRPr="00FF6FE9">
        <w:rPr>
          <w:rFonts w:ascii="Arial" w:hAnsi="Arial" w:cs="Arial"/>
          <w:sz w:val="20"/>
        </w:rPr>
        <w:t>•4H</w:t>
      </w:r>
      <w:r w:rsidRPr="00FF6FE9">
        <w:rPr>
          <w:rFonts w:ascii="Arial" w:hAnsi="Arial" w:cs="Arial"/>
          <w:sz w:val="20"/>
          <w:vertAlign w:val="subscript"/>
        </w:rPr>
        <w:t>2</w:t>
      </w:r>
      <w:r w:rsidRPr="00FF6FE9">
        <w:rPr>
          <w:rFonts w:ascii="Arial" w:hAnsi="Arial" w:cs="Arial"/>
          <w:sz w:val="20"/>
        </w:rPr>
        <w:t>O, Sigma Aldrich, ≥97.0 %) precursor salts in de-ionized water. The solutions were acidified using 0.10 M nitric acid (HNO</w:t>
      </w:r>
      <w:r w:rsidRPr="00FF6FE9">
        <w:rPr>
          <w:rFonts w:ascii="Arial" w:hAnsi="Arial" w:cs="Arial"/>
          <w:sz w:val="20"/>
          <w:vertAlign w:val="subscript"/>
        </w:rPr>
        <w:t>3 (</w:t>
      </w:r>
      <w:proofErr w:type="spellStart"/>
      <w:r w:rsidRPr="00FF6FE9">
        <w:rPr>
          <w:rFonts w:ascii="Arial" w:hAnsi="Arial" w:cs="Arial"/>
          <w:sz w:val="20"/>
          <w:vertAlign w:val="subscript"/>
        </w:rPr>
        <w:t>aq</w:t>
      </w:r>
      <w:proofErr w:type="spellEnd"/>
      <w:r w:rsidRPr="00FF6FE9">
        <w:rPr>
          <w:rFonts w:ascii="Arial" w:hAnsi="Arial" w:cs="Arial"/>
          <w:sz w:val="20"/>
          <w:vertAlign w:val="subscript"/>
        </w:rPr>
        <w:t>)</w:t>
      </w:r>
      <w:r w:rsidRPr="00FF6FE9">
        <w:rPr>
          <w:rFonts w:ascii="Arial" w:hAnsi="Arial" w:cs="Arial"/>
          <w:sz w:val="20"/>
        </w:rPr>
        <w:t>, Merck, 65 %) to ensure a pH ≤1. The concentrations of Cu(NO</w:t>
      </w:r>
      <w:r w:rsidRPr="00FF6FE9">
        <w:rPr>
          <w:rFonts w:ascii="Arial" w:hAnsi="Arial" w:cs="Arial"/>
          <w:sz w:val="20"/>
          <w:vertAlign w:val="subscript"/>
        </w:rPr>
        <w:t>3</w:t>
      </w:r>
      <w:r w:rsidRPr="00FF6FE9">
        <w:rPr>
          <w:rFonts w:ascii="Arial" w:hAnsi="Arial" w:cs="Arial"/>
          <w:sz w:val="20"/>
        </w:rPr>
        <w:t>)</w:t>
      </w:r>
      <w:r w:rsidRPr="00FF6FE9">
        <w:rPr>
          <w:rFonts w:ascii="Arial" w:hAnsi="Arial" w:cs="Arial"/>
          <w:sz w:val="20"/>
          <w:vertAlign w:val="subscript"/>
        </w:rPr>
        <w:t>2</w:t>
      </w:r>
      <w:r w:rsidRPr="00FF6FE9">
        <w:rPr>
          <w:rFonts w:ascii="Arial" w:hAnsi="Arial" w:cs="Arial"/>
          <w:sz w:val="20"/>
        </w:rPr>
        <w:t xml:space="preserve"> and Mn(NO</w:t>
      </w:r>
      <w:r w:rsidRPr="00FF6FE9">
        <w:rPr>
          <w:rFonts w:ascii="Arial" w:hAnsi="Arial" w:cs="Arial"/>
          <w:sz w:val="20"/>
          <w:vertAlign w:val="subscript"/>
        </w:rPr>
        <w:t>3</w:t>
      </w:r>
      <w:r w:rsidRPr="00FF6FE9">
        <w:rPr>
          <w:rFonts w:ascii="Arial" w:hAnsi="Arial" w:cs="Arial"/>
          <w:sz w:val="20"/>
        </w:rPr>
        <w:t>)</w:t>
      </w:r>
      <w:r w:rsidRPr="00FF6FE9">
        <w:rPr>
          <w:rFonts w:ascii="Arial" w:hAnsi="Arial" w:cs="Arial"/>
          <w:sz w:val="20"/>
          <w:vertAlign w:val="subscript"/>
        </w:rPr>
        <w:t>2</w:t>
      </w:r>
      <w:r w:rsidRPr="00FF6FE9">
        <w:rPr>
          <w:rFonts w:ascii="Arial" w:hAnsi="Arial" w:cs="Arial"/>
          <w:sz w:val="20"/>
        </w:rPr>
        <w:t xml:space="preserve"> in the precursor solution were adjusted to control the Cu and Mn loadings in the final catalyst. In a typical synthesis procedure, ~2 g of dried carbon powder was impregnated to incipient wetness, in a round-bottom flask under static vacuum. The volume of the impregnation solution was approximately 95 % of the total pore volume by N</w:t>
      </w:r>
      <w:r w:rsidRPr="00FF6FE9">
        <w:rPr>
          <w:rFonts w:ascii="Arial" w:hAnsi="Arial" w:cs="Arial"/>
          <w:sz w:val="20"/>
          <w:vertAlign w:val="subscript"/>
        </w:rPr>
        <w:t>2</w:t>
      </w:r>
      <w:r w:rsidRPr="00FF6FE9">
        <w:rPr>
          <w:rFonts w:ascii="Arial" w:hAnsi="Arial" w:cs="Arial"/>
          <w:sz w:val="20"/>
        </w:rPr>
        <w:t xml:space="preserve"> physisorption analysis. The solution was added dropwise by syringe through a rubber septum, under vigorous stirring. </w:t>
      </w:r>
    </w:p>
    <w:p w14:paraId="111D3E05" w14:textId="77777777" w:rsidR="002F22F4" w:rsidRPr="00FF6FE9" w:rsidRDefault="002F22F4" w:rsidP="002F22F4">
      <w:pPr>
        <w:pStyle w:val="TAMainText"/>
        <w:rPr>
          <w:rFonts w:ascii="Arial" w:hAnsi="Arial" w:cs="Arial"/>
          <w:sz w:val="20"/>
        </w:rPr>
      </w:pPr>
    </w:p>
    <w:p w14:paraId="29E1000A" w14:textId="77777777" w:rsidR="002F22F4" w:rsidRPr="00FF6FE9" w:rsidRDefault="002F22F4" w:rsidP="002F22F4">
      <w:pPr>
        <w:pStyle w:val="TAMainText"/>
        <w:rPr>
          <w:rFonts w:ascii="Arial" w:hAnsi="Arial" w:cs="Arial"/>
          <w:b/>
          <w:sz w:val="20"/>
        </w:rPr>
      </w:pPr>
      <w:r w:rsidRPr="00FF6FE9">
        <w:rPr>
          <w:rFonts w:ascii="Arial" w:hAnsi="Arial" w:cs="Arial"/>
          <w:sz w:val="20"/>
          <w:lang w:val="en-GB"/>
        </w:rPr>
        <w:t xml:space="preserve">The impregnated sample was stirred for 24 h to homogenize the Cu and Mn content. Next, the impregnated sample was dried during 24 h at room temperature, while stirring and under dynamic vacuum. The dried catalyst precursor was transferred to an </w:t>
      </w:r>
      <w:proofErr w:type="spellStart"/>
      <w:r w:rsidRPr="00FF6FE9">
        <w:rPr>
          <w:rFonts w:ascii="Arial" w:hAnsi="Arial" w:cs="Arial"/>
          <w:sz w:val="20"/>
          <w:lang w:val="en-GB"/>
        </w:rPr>
        <w:t>Ar</w:t>
      </w:r>
      <w:proofErr w:type="spellEnd"/>
      <w:r w:rsidRPr="00FF6FE9">
        <w:rPr>
          <w:rFonts w:ascii="Arial" w:hAnsi="Arial" w:cs="Arial"/>
          <w:sz w:val="20"/>
          <w:lang w:val="en-GB"/>
        </w:rPr>
        <w:t>-filled glovebox, and subsequently loaded into a plug-flow reactor, without exposure to air. The dried sample was heated to 230 °C (0.5 °C min</w:t>
      </w:r>
      <w:r w:rsidRPr="00FF6FE9">
        <w:rPr>
          <w:rFonts w:ascii="Arial" w:hAnsi="Arial" w:cs="Arial"/>
          <w:sz w:val="20"/>
          <w:vertAlign w:val="superscript"/>
          <w:lang w:val="en-GB"/>
        </w:rPr>
        <w:t>-1</w:t>
      </w:r>
      <w:r w:rsidRPr="00FF6FE9">
        <w:rPr>
          <w:rFonts w:ascii="Arial" w:hAnsi="Arial" w:cs="Arial"/>
          <w:sz w:val="20"/>
          <w:lang w:val="en-GB"/>
        </w:rPr>
        <w:t>) with 1 h isothermal hold at 230 °C, under a flow of N</w:t>
      </w:r>
      <w:r w:rsidRPr="00FF6FE9">
        <w:rPr>
          <w:rFonts w:ascii="Arial" w:hAnsi="Arial" w:cs="Arial"/>
          <w:sz w:val="20"/>
          <w:vertAlign w:val="subscript"/>
          <w:lang w:val="en-GB"/>
        </w:rPr>
        <w:t>2</w:t>
      </w:r>
      <w:r w:rsidRPr="00FF6FE9">
        <w:rPr>
          <w:rFonts w:ascii="Arial" w:hAnsi="Arial" w:cs="Arial"/>
          <w:sz w:val="20"/>
          <w:lang w:val="en-GB"/>
        </w:rPr>
        <w:t xml:space="preserve"> (</w:t>
      </w:r>
      <w:r w:rsidRPr="00FF6FE9">
        <w:rPr>
          <w:rFonts w:ascii="Arial" w:hAnsi="Arial" w:cs="Arial"/>
          <w:sz w:val="20"/>
        </w:rPr>
        <w:t>0.1 mL min</w:t>
      </w:r>
      <w:r w:rsidRPr="00FF6FE9">
        <w:rPr>
          <w:rFonts w:ascii="Arial" w:hAnsi="Arial" w:cs="Arial"/>
          <w:sz w:val="20"/>
          <w:vertAlign w:val="superscript"/>
        </w:rPr>
        <w:t>-1</w:t>
      </w:r>
      <w:r w:rsidRPr="00FF6FE9">
        <w:rPr>
          <w:rFonts w:ascii="Arial" w:hAnsi="Arial" w:cs="Arial"/>
          <w:sz w:val="20"/>
        </w:rPr>
        <w:t xml:space="preserve"> mg</w:t>
      </w:r>
      <w:r w:rsidRPr="00FF6FE9">
        <w:rPr>
          <w:rFonts w:ascii="Arial" w:hAnsi="Arial" w:cs="Arial"/>
          <w:sz w:val="20"/>
          <w:vertAlign w:val="superscript"/>
        </w:rPr>
        <w:t>-1</w:t>
      </w:r>
      <w:r w:rsidRPr="00FF6FE9">
        <w:rPr>
          <w:rFonts w:ascii="Arial" w:hAnsi="Arial" w:cs="Arial"/>
          <w:sz w:val="20"/>
        </w:rPr>
        <w:t xml:space="preserve">), </w:t>
      </w:r>
      <w:bookmarkStart w:id="3" w:name="_Hlk43153515"/>
      <w:r w:rsidRPr="00FF6FE9">
        <w:rPr>
          <w:rFonts w:ascii="Arial" w:hAnsi="Arial" w:cs="Arial"/>
          <w:sz w:val="20"/>
        </w:rPr>
        <w:t xml:space="preserve">which </w:t>
      </w:r>
      <w:r w:rsidRPr="00FF6FE9">
        <w:rPr>
          <w:rFonts w:ascii="Arial" w:hAnsi="Arial" w:cs="Arial"/>
          <w:sz w:val="20"/>
          <w:lang w:val="en-GB"/>
        </w:rPr>
        <w:t>completely removed the nitrate residues (Figure S1)</w:t>
      </w:r>
      <w:bookmarkEnd w:id="3"/>
      <w:r w:rsidRPr="00FF6FE9">
        <w:rPr>
          <w:rFonts w:ascii="Arial" w:hAnsi="Arial" w:cs="Arial"/>
          <w:sz w:val="20"/>
          <w:lang w:val="en-GB"/>
        </w:rPr>
        <w:t>. After letting the sample cool down to room temperature, it was purged for 3 h with a flow of 10 vol% O</w:t>
      </w:r>
      <w:r w:rsidRPr="00FF6FE9">
        <w:rPr>
          <w:rFonts w:ascii="Arial" w:hAnsi="Arial" w:cs="Arial"/>
          <w:sz w:val="20"/>
          <w:vertAlign w:val="subscript"/>
          <w:lang w:val="en-GB"/>
        </w:rPr>
        <w:t>2</w:t>
      </w:r>
      <w:r w:rsidRPr="00FF6FE9">
        <w:rPr>
          <w:rFonts w:ascii="Arial" w:hAnsi="Arial" w:cs="Arial"/>
          <w:sz w:val="20"/>
          <w:lang w:val="en-GB"/>
        </w:rPr>
        <w:t>/N</w:t>
      </w:r>
      <w:r w:rsidRPr="00FF6FE9">
        <w:rPr>
          <w:rFonts w:ascii="Arial" w:hAnsi="Arial" w:cs="Arial"/>
          <w:sz w:val="20"/>
          <w:vertAlign w:val="subscript"/>
          <w:lang w:val="en-GB"/>
        </w:rPr>
        <w:t>2</w:t>
      </w:r>
      <w:r w:rsidRPr="00FF6FE9">
        <w:rPr>
          <w:rFonts w:ascii="Arial" w:hAnsi="Arial" w:cs="Arial"/>
          <w:sz w:val="20"/>
          <w:lang w:val="en-GB"/>
        </w:rPr>
        <w:t xml:space="preserve"> (0.1</w:t>
      </w:r>
      <w:r w:rsidRPr="00FF6FE9">
        <w:rPr>
          <w:rFonts w:ascii="Arial" w:hAnsi="Arial" w:cs="Arial"/>
          <w:sz w:val="20"/>
        </w:rPr>
        <w:t xml:space="preserve"> mL min</w:t>
      </w:r>
      <w:r w:rsidRPr="00FF6FE9">
        <w:rPr>
          <w:rFonts w:ascii="Arial" w:hAnsi="Arial" w:cs="Arial"/>
          <w:sz w:val="20"/>
          <w:vertAlign w:val="superscript"/>
        </w:rPr>
        <w:t>-1</w:t>
      </w:r>
      <w:r w:rsidRPr="00FF6FE9">
        <w:rPr>
          <w:rFonts w:ascii="Arial" w:hAnsi="Arial" w:cs="Arial"/>
          <w:sz w:val="20"/>
        </w:rPr>
        <w:t xml:space="preserve"> mg</w:t>
      </w:r>
      <w:r w:rsidRPr="00FF6FE9">
        <w:rPr>
          <w:rFonts w:ascii="Arial" w:hAnsi="Arial" w:cs="Arial"/>
          <w:sz w:val="20"/>
          <w:vertAlign w:val="superscript"/>
        </w:rPr>
        <w:t>-1</w:t>
      </w:r>
      <w:r w:rsidRPr="00FF6FE9">
        <w:rPr>
          <w:rFonts w:ascii="Arial" w:hAnsi="Arial" w:cs="Arial"/>
          <w:sz w:val="20"/>
        </w:rPr>
        <w:t>)</w:t>
      </w:r>
      <w:r w:rsidRPr="00FF6FE9">
        <w:rPr>
          <w:rFonts w:ascii="Arial" w:hAnsi="Arial" w:cs="Arial"/>
          <w:sz w:val="20"/>
          <w:lang w:val="en-GB"/>
        </w:rPr>
        <w:t>. Subsequently, the sample was purged for 30 min with N</w:t>
      </w:r>
      <w:r w:rsidRPr="00FF6FE9">
        <w:rPr>
          <w:rFonts w:ascii="Arial" w:hAnsi="Arial" w:cs="Arial"/>
          <w:sz w:val="20"/>
          <w:vertAlign w:val="subscript"/>
          <w:lang w:val="en-GB"/>
        </w:rPr>
        <w:t>2</w:t>
      </w:r>
      <w:r w:rsidRPr="00FF6FE9">
        <w:rPr>
          <w:rFonts w:ascii="Arial" w:hAnsi="Arial" w:cs="Arial"/>
          <w:sz w:val="20"/>
          <w:lang w:val="en-GB"/>
        </w:rPr>
        <w:t xml:space="preserve"> to remove any residual O</w:t>
      </w:r>
      <w:r w:rsidRPr="00FF6FE9">
        <w:rPr>
          <w:rFonts w:ascii="Arial" w:hAnsi="Arial" w:cs="Arial"/>
          <w:sz w:val="20"/>
          <w:vertAlign w:val="subscript"/>
          <w:lang w:val="en-GB"/>
        </w:rPr>
        <w:t>2</w:t>
      </w:r>
      <w:r w:rsidRPr="00FF6FE9">
        <w:rPr>
          <w:rFonts w:ascii="Arial" w:hAnsi="Arial" w:cs="Arial"/>
          <w:sz w:val="20"/>
          <w:lang w:val="en-GB"/>
        </w:rPr>
        <w:t xml:space="preserve"> and heated to 170 °C (2 °C min</w:t>
      </w:r>
      <w:r w:rsidRPr="00FF6FE9">
        <w:rPr>
          <w:rFonts w:ascii="Arial" w:hAnsi="Arial" w:cs="Arial"/>
          <w:sz w:val="20"/>
          <w:vertAlign w:val="superscript"/>
          <w:lang w:val="en-GB"/>
        </w:rPr>
        <w:t>-1</w:t>
      </w:r>
      <w:r w:rsidRPr="00FF6FE9">
        <w:rPr>
          <w:rFonts w:ascii="Arial" w:hAnsi="Arial" w:cs="Arial"/>
          <w:sz w:val="20"/>
          <w:lang w:val="en-GB"/>
        </w:rPr>
        <w:t>), with 2 h isothermal hold at 170 °C, under a flow of 10 vol% H</w:t>
      </w:r>
      <w:r w:rsidRPr="00FF6FE9">
        <w:rPr>
          <w:rFonts w:ascii="Arial" w:hAnsi="Arial" w:cs="Arial"/>
          <w:sz w:val="20"/>
          <w:vertAlign w:val="subscript"/>
          <w:lang w:val="en-GB"/>
        </w:rPr>
        <w:t>2</w:t>
      </w:r>
      <w:r w:rsidRPr="00FF6FE9">
        <w:rPr>
          <w:rFonts w:ascii="Arial" w:hAnsi="Arial" w:cs="Arial"/>
          <w:sz w:val="20"/>
          <w:lang w:val="en-GB"/>
        </w:rPr>
        <w:t>/N</w:t>
      </w:r>
      <w:r w:rsidRPr="00FF6FE9">
        <w:rPr>
          <w:rFonts w:ascii="Arial" w:hAnsi="Arial" w:cs="Arial"/>
          <w:sz w:val="20"/>
          <w:vertAlign w:val="subscript"/>
          <w:lang w:val="en-GB"/>
        </w:rPr>
        <w:t>2</w:t>
      </w:r>
      <w:r w:rsidRPr="00FF6FE9">
        <w:rPr>
          <w:rFonts w:ascii="Arial" w:hAnsi="Arial" w:cs="Arial"/>
          <w:sz w:val="20"/>
          <w:lang w:val="en-GB"/>
        </w:rPr>
        <w:t xml:space="preserve"> (0.</w:t>
      </w:r>
      <w:r w:rsidRPr="00FF6FE9">
        <w:rPr>
          <w:rFonts w:ascii="Arial" w:hAnsi="Arial" w:cs="Arial"/>
          <w:sz w:val="20"/>
        </w:rPr>
        <w:t>1 mL min</w:t>
      </w:r>
      <w:r w:rsidRPr="00FF6FE9">
        <w:rPr>
          <w:rFonts w:ascii="Arial" w:hAnsi="Arial" w:cs="Arial"/>
          <w:sz w:val="20"/>
          <w:vertAlign w:val="superscript"/>
        </w:rPr>
        <w:t>-1</w:t>
      </w:r>
      <w:r w:rsidRPr="00FF6FE9">
        <w:rPr>
          <w:rFonts w:ascii="Arial" w:hAnsi="Arial" w:cs="Arial"/>
          <w:sz w:val="20"/>
        </w:rPr>
        <w:t xml:space="preserve"> mg</w:t>
      </w:r>
      <w:r w:rsidRPr="00FF6FE9">
        <w:rPr>
          <w:rFonts w:ascii="Arial" w:hAnsi="Arial" w:cs="Arial"/>
          <w:sz w:val="20"/>
          <w:vertAlign w:val="superscript"/>
        </w:rPr>
        <w:t>-1</w:t>
      </w:r>
      <w:r w:rsidRPr="00FF6FE9">
        <w:rPr>
          <w:rFonts w:ascii="Arial" w:hAnsi="Arial" w:cs="Arial"/>
          <w:sz w:val="20"/>
        </w:rPr>
        <w:t>)</w:t>
      </w:r>
      <w:r w:rsidRPr="00FF6FE9">
        <w:rPr>
          <w:rFonts w:ascii="Arial" w:hAnsi="Arial" w:cs="Arial"/>
          <w:sz w:val="20"/>
          <w:lang w:val="en-GB"/>
        </w:rPr>
        <w:t xml:space="preserve"> and finally heated to 400 °C (2 °C min</w:t>
      </w:r>
      <w:r w:rsidRPr="00FF6FE9">
        <w:rPr>
          <w:rFonts w:ascii="Arial" w:hAnsi="Arial" w:cs="Arial"/>
          <w:sz w:val="20"/>
          <w:vertAlign w:val="superscript"/>
          <w:lang w:val="en-GB"/>
        </w:rPr>
        <w:t>-1</w:t>
      </w:r>
      <w:r w:rsidRPr="00FF6FE9">
        <w:rPr>
          <w:rFonts w:ascii="Arial" w:hAnsi="Arial" w:cs="Arial"/>
          <w:sz w:val="20"/>
          <w:lang w:val="en-GB"/>
        </w:rPr>
        <w:t xml:space="preserve">), with 1 h isothermal hold at 400 °C. After letting the catalyst cool down to room temperature, it was transferred to an </w:t>
      </w:r>
      <w:proofErr w:type="spellStart"/>
      <w:r w:rsidRPr="00FF6FE9">
        <w:rPr>
          <w:rFonts w:ascii="Arial" w:hAnsi="Arial" w:cs="Arial"/>
          <w:sz w:val="20"/>
          <w:lang w:val="en-GB"/>
        </w:rPr>
        <w:t>Ar</w:t>
      </w:r>
      <w:proofErr w:type="spellEnd"/>
      <w:r w:rsidRPr="00FF6FE9">
        <w:rPr>
          <w:rFonts w:ascii="Arial" w:hAnsi="Arial" w:cs="Arial"/>
          <w:sz w:val="20"/>
          <w:lang w:val="en-GB"/>
        </w:rPr>
        <w:t>-filled glovebox, without exposure to air, to allow for XRD characterization of the reduced catalysts. Finally, the catalyst was collected after passivation by overnight exposure to air at room temperature.</w:t>
      </w:r>
    </w:p>
    <w:p w14:paraId="37CB3848" w14:textId="77777777" w:rsidR="002F22F4" w:rsidRPr="00FF6FE9" w:rsidRDefault="002F22F4" w:rsidP="002F22F4">
      <w:pPr>
        <w:pStyle w:val="TAMainText"/>
        <w:ind w:firstLine="0"/>
        <w:rPr>
          <w:rFonts w:ascii="Arial" w:hAnsi="Arial" w:cs="Arial"/>
          <w:b/>
          <w:sz w:val="20"/>
        </w:rPr>
      </w:pPr>
    </w:p>
    <w:p w14:paraId="0A3AE1ED" w14:textId="77777777" w:rsidR="001F41E8" w:rsidRPr="00FF6FE9" w:rsidRDefault="001F41E8" w:rsidP="005B0849">
      <w:pPr>
        <w:pStyle w:val="TAMainText"/>
        <w:rPr>
          <w:rFonts w:ascii="Arial" w:hAnsi="Arial" w:cs="Arial"/>
          <w:b/>
          <w:sz w:val="20"/>
          <w:lang w:val="en-GB"/>
        </w:rPr>
      </w:pPr>
    </w:p>
    <w:p w14:paraId="0FF9E451" w14:textId="77777777" w:rsidR="00355FB3" w:rsidRPr="00FF6FE9" w:rsidRDefault="00355FB3" w:rsidP="005B0849">
      <w:pPr>
        <w:pStyle w:val="TAMainText"/>
        <w:rPr>
          <w:rFonts w:ascii="Arial" w:hAnsi="Arial" w:cs="Arial"/>
          <w:b/>
          <w:sz w:val="20"/>
          <w:lang w:val="en-GB"/>
        </w:rPr>
      </w:pPr>
      <w:r w:rsidRPr="00FF6FE9">
        <w:rPr>
          <w:rFonts w:ascii="Arial" w:hAnsi="Arial" w:cs="Arial"/>
          <w:b/>
          <w:sz w:val="20"/>
          <w:lang w:val="en-GB"/>
        </w:rPr>
        <w:lastRenderedPageBreak/>
        <w:t>X-ray absorption spectroscopy.</w:t>
      </w:r>
    </w:p>
    <w:p w14:paraId="00B8B924" w14:textId="77777777" w:rsidR="002F22F4" w:rsidRPr="00FF6FE9" w:rsidRDefault="00315FFD" w:rsidP="005B0849">
      <w:pPr>
        <w:pStyle w:val="TAMainText"/>
        <w:rPr>
          <w:rFonts w:ascii="Arial" w:hAnsi="Arial" w:cs="Arial"/>
          <w:sz w:val="20"/>
        </w:rPr>
      </w:pPr>
      <w:r w:rsidRPr="00FF6FE9">
        <w:rPr>
          <w:rFonts w:ascii="Arial" w:hAnsi="Arial" w:cs="Arial"/>
          <w:sz w:val="20"/>
        </w:rPr>
        <w:t xml:space="preserve">The passivated sample was pelleted and placed inside a stainless-steel </w:t>
      </w:r>
      <w:r w:rsidRPr="00FF6FE9">
        <w:rPr>
          <w:rFonts w:ascii="Arial" w:hAnsi="Arial" w:cs="Arial"/>
          <w:i/>
          <w:sz w:val="20"/>
        </w:rPr>
        <w:t>in situ</w:t>
      </w:r>
      <w:r w:rsidRPr="00FF6FE9">
        <w:rPr>
          <w:rFonts w:ascii="Arial" w:hAnsi="Arial" w:cs="Arial"/>
          <w:sz w:val="20"/>
        </w:rPr>
        <w:t xml:space="preserve"> cell, equipped with Kapton foil windows. The sample was surrounded by a tubular furnace for temperature control. The measurement cell was connected to a gas manifold to control the gas flow and composition. </w:t>
      </w:r>
      <w:r w:rsidR="002F22F4" w:rsidRPr="00FF6FE9">
        <w:rPr>
          <w:rFonts w:ascii="Arial" w:hAnsi="Arial" w:cs="Arial"/>
          <w:sz w:val="20"/>
        </w:rPr>
        <w:t>All data were acquired under continuous gas flow of either pure He or 4 vol% H</w:t>
      </w:r>
      <w:r w:rsidR="002F22F4" w:rsidRPr="00FF6FE9">
        <w:rPr>
          <w:rFonts w:ascii="Arial" w:hAnsi="Arial" w:cs="Arial"/>
          <w:sz w:val="20"/>
          <w:vertAlign w:val="subscript"/>
        </w:rPr>
        <w:t>2</w:t>
      </w:r>
      <w:r w:rsidR="002F22F4" w:rsidRPr="00FF6FE9">
        <w:rPr>
          <w:rFonts w:ascii="Arial" w:hAnsi="Arial" w:cs="Arial"/>
          <w:sz w:val="20"/>
        </w:rPr>
        <w:t>/He (~1 mL min</w:t>
      </w:r>
      <w:r w:rsidR="002F22F4" w:rsidRPr="00FF6FE9">
        <w:rPr>
          <w:rFonts w:ascii="Arial" w:hAnsi="Arial" w:cs="Arial"/>
          <w:sz w:val="20"/>
          <w:vertAlign w:val="superscript"/>
        </w:rPr>
        <w:t>-1</w:t>
      </w:r>
      <w:r w:rsidR="002F22F4" w:rsidRPr="00FF6FE9">
        <w:rPr>
          <w:rFonts w:ascii="Arial" w:hAnsi="Arial" w:cs="Arial"/>
          <w:sz w:val="20"/>
        </w:rPr>
        <w:t xml:space="preserve"> </w:t>
      </w:r>
      <w:proofErr w:type="spellStart"/>
      <w:r w:rsidR="002F22F4" w:rsidRPr="00FF6FE9">
        <w:rPr>
          <w:rFonts w:ascii="Arial" w:hAnsi="Arial" w:cs="Arial"/>
          <w:sz w:val="20"/>
        </w:rPr>
        <w:t>mg</w:t>
      </w:r>
      <w:r w:rsidR="002F22F4" w:rsidRPr="00FF6FE9">
        <w:rPr>
          <w:rFonts w:ascii="Arial" w:hAnsi="Arial" w:cs="Arial"/>
          <w:sz w:val="20"/>
          <w:vertAlign w:val="subscript"/>
        </w:rPr>
        <w:t>cat</w:t>
      </w:r>
      <w:proofErr w:type="spellEnd"/>
      <w:r w:rsidR="002F22F4" w:rsidRPr="00FF6FE9">
        <w:rPr>
          <w:rFonts w:ascii="Arial" w:hAnsi="Arial" w:cs="Arial"/>
          <w:sz w:val="20"/>
        </w:rPr>
        <w:t>), at ambient pressure. The sample was initially purged with He at room temperature for 15 min, before acquiring XAS data to analyze the passivated sample. Next, the gas flow was exchanged for 4 vol% H</w:t>
      </w:r>
      <w:r w:rsidR="002F22F4" w:rsidRPr="00FF6FE9">
        <w:rPr>
          <w:rFonts w:ascii="Arial" w:hAnsi="Arial" w:cs="Arial"/>
          <w:sz w:val="20"/>
          <w:vertAlign w:val="subscript"/>
        </w:rPr>
        <w:t>2</w:t>
      </w:r>
      <w:r w:rsidR="002F22F4" w:rsidRPr="00FF6FE9">
        <w:rPr>
          <w:rFonts w:ascii="Arial" w:hAnsi="Arial" w:cs="Arial"/>
          <w:sz w:val="20"/>
        </w:rPr>
        <w:t xml:space="preserve">/He and purged for 15 min at room temperature. Subsequently, the temperature was increased to 250 °C </w:t>
      </w:r>
      <w:r w:rsidR="002F22F4" w:rsidRPr="00FF6FE9">
        <w:rPr>
          <w:rFonts w:ascii="Arial" w:hAnsi="Arial" w:cs="Arial"/>
          <w:sz w:val="20"/>
          <w:lang w:val="en-GB"/>
        </w:rPr>
        <w:t xml:space="preserve">(5 °C </w:t>
      </w:r>
      <w:proofErr w:type="gramStart"/>
      <w:r w:rsidR="002F22F4" w:rsidRPr="00FF6FE9">
        <w:rPr>
          <w:rFonts w:ascii="Arial" w:hAnsi="Arial" w:cs="Arial"/>
          <w:sz w:val="20"/>
          <w:lang w:val="en-GB"/>
        </w:rPr>
        <w:t>min</w:t>
      </w:r>
      <w:r w:rsidR="002F22F4" w:rsidRPr="00FF6FE9">
        <w:rPr>
          <w:rFonts w:ascii="Arial" w:hAnsi="Arial" w:cs="Arial"/>
          <w:sz w:val="20"/>
          <w:vertAlign w:val="superscript"/>
          <w:lang w:val="en-GB"/>
        </w:rPr>
        <w:t>-1</w:t>
      </w:r>
      <w:proofErr w:type="gramEnd"/>
      <w:r w:rsidR="002F22F4" w:rsidRPr="00FF6FE9">
        <w:rPr>
          <w:rFonts w:ascii="Arial" w:hAnsi="Arial" w:cs="Arial"/>
          <w:sz w:val="20"/>
          <w:lang w:val="en-GB"/>
        </w:rPr>
        <w:t>)</w:t>
      </w:r>
      <w:r w:rsidR="002F22F4" w:rsidRPr="00FF6FE9">
        <w:rPr>
          <w:rFonts w:ascii="Arial" w:hAnsi="Arial" w:cs="Arial"/>
          <w:sz w:val="20"/>
        </w:rPr>
        <w:t>, with 1 h isothermal hold at 250 °C, and a final XAS spectrum of the reduced catalysts was recorded. The average Cu oxidation state was calculated by linear combination fitting of the XANES between 8,790–9,010 eV. The Cu–Cu coordination number (</w:t>
      </w:r>
      <w:proofErr w:type="spellStart"/>
      <w:r w:rsidR="002F22F4" w:rsidRPr="00FF6FE9">
        <w:rPr>
          <w:rFonts w:ascii="Arial" w:hAnsi="Arial" w:cs="Arial"/>
          <w:sz w:val="20"/>
        </w:rPr>
        <w:t>CN</w:t>
      </w:r>
      <w:r w:rsidR="002F22F4" w:rsidRPr="00FF6FE9">
        <w:rPr>
          <w:rFonts w:ascii="Arial" w:hAnsi="Arial" w:cs="Arial"/>
          <w:sz w:val="20"/>
          <w:vertAlign w:val="subscript"/>
        </w:rPr>
        <w:t>Cu</w:t>
      </w:r>
      <w:proofErr w:type="spellEnd"/>
      <w:r w:rsidR="002F22F4" w:rsidRPr="00FF6FE9">
        <w:rPr>
          <w:rFonts w:ascii="Arial" w:hAnsi="Arial" w:cs="Arial"/>
          <w:sz w:val="20"/>
          <w:vertAlign w:val="subscript"/>
        </w:rPr>
        <w:t>–Cu</w:t>
      </w:r>
      <w:r w:rsidR="002F22F4" w:rsidRPr="00FF6FE9">
        <w:rPr>
          <w:rFonts w:ascii="Arial" w:hAnsi="Arial" w:cs="Arial"/>
          <w:sz w:val="20"/>
        </w:rPr>
        <w:t xml:space="preserve">) was calculated by fitting the first shell Cu–Cu scattering from the EXAFS spectra after </w:t>
      </w:r>
      <w:r w:rsidR="002F22F4" w:rsidRPr="00FF6FE9">
        <w:rPr>
          <w:rFonts w:ascii="Arial" w:hAnsi="Arial" w:cs="Arial"/>
          <w:i/>
          <w:sz w:val="20"/>
        </w:rPr>
        <w:t>in situ</w:t>
      </w:r>
      <w:r w:rsidR="002F22F4" w:rsidRPr="00FF6FE9">
        <w:rPr>
          <w:rFonts w:ascii="Arial" w:hAnsi="Arial" w:cs="Arial"/>
          <w:sz w:val="20"/>
        </w:rPr>
        <w:t xml:space="preserve"> reduction. The average Mn oxidation states were calculated using the method developed by Johnson </w:t>
      </w:r>
      <w:r w:rsidR="002F22F4" w:rsidRPr="00FF6FE9">
        <w:rPr>
          <w:rFonts w:ascii="Arial" w:hAnsi="Arial" w:cs="Arial"/>
          <w:i/>
          <w:sz w:val="20"/>
        </w:rPr>
        <w:t>et al</w:t>
      </w:r>
      <w:r w:rsidR="002F22F4" w:rsidRPr="00FF6FE9">
        <w:rPr>
          <w:rFonts w:ascii="Arial" w:hAnsi="Arial" w:cs="Arial"/>
          <w:sz w:val="20"/>
        </w:rPr>
        <w:t>., which uses a linear correlation between Mn oxidation state values and the energy of the pre-edge feature.</w:t>
      </w:r>
      <w:r w:rsidR="00814E7A" w:rsidRPr="00FF6FE9">
        <w:rPr>
          <w:rFonts w:ascii="Arial" w:hAnsi="Arial" w:cs="Arial"/>
          <w:sz w:val="20"/>
          <w:szCs w:val="16"/>
        </w:rPr>
        <w:fldChar w:fldCharType="begin"/>
      </w:r>
      <w:r w:rsidR="003F4288" w:rsidRPr="00FF6FE9">
        <w:rPr>
          <w:rFonts w:ascii="Arial" w:hAnsi="Arial" w:cs="Arial"/>
          <w:sz w:val="20"/>
          <w:szCs w:val="16"/>
        </w:rPr>
        <w:instrText xml:space="preserve"> ADDIN EN.CITE &lt;EndNote&gt;&lt;Cite&gt;&lt;Author&gt;Johnson&lt;/Author&gt;&lt;Year&gt;2015&lt;/Year&gt;&lt;RecNum&gt;307&lt;/RecNum&gt;&lt;DisplayText&gt;&lt;style face="superscript"&gt;[1]&lt;/style&gt;&lt;/DisplayText&gt;&lt;record&gt;&lt;rec-number&gt;307&lt;/rec-number&gt;&lt;foreign-keys&gt;&lt;key app="EN" db-id="xwv5aaps3zs2flexxslpf95gr5fawrs2drs9" timestamp="1546875775"&gt;307&lt;/key&gt;&lt;/foreign-keys&gt;&lt;ref-type name="Journal Article"&gt;17&lt;/ref-type&gt;&lt;contributors&gt;&lt;authors&gt;&lt;author&gt;Johnson, Gregory R.&lt;/author&gt;&lt;author&gt;Werner, Sebastian&lt;/author&gt;&lt;author&gt;Bell, Alexis T.&lt;/author&gt;&lt;/authors&gt;&lt;/contributors&gt;&lt;titles&gt;&lt;title&gt;An Investigation into the Effects of Mn Promotion on the Activity and Selectivity of Co/SiO2 for Fischer–Tropsch Synthesis: Evidence for Enhanced CO Adsorption and Dissociation&lt;/title&gt;&lt;secondary-title&gt;ACS Catalysis&lt;/secondary-title&gt;&lt;/titles&gt;&lt;pages&gt;5888-5903&lt;/pages&gt;&lt;volume&gt;5&lt;/volume&gt;&lt;number&gt;10&lt;/number&gt;&lt;dates&gt;&lt;year&gt;2015&lt;/year&gt;&lt;pub-dates&gt;&lt;date&gt;2015/10/02&lt;/date&gt;&lt;/pub-dates&gt;&lt;/dates&gt;&lt;publisher&gt;American Chemical Society&lt;/publisher&gt;&lt;urls&gt;&lt;related-urls&gt;&lt;url&gt;https://doi.org/10.1021/acscatal.5b01578&lt;/url&gt;&lt;/related-urls&gt;&lt;/urls&gt;&lt;electronic-resource-num&gt;10.1021/acscatal.5b01578&lt;/electronic-resource-num&gt;&lt;/record&gt;&lt;/Cite&gt;&lt;/EndNote&gt;</w:instrText>
      </w:r>
      <w:r w:rsidR="00814E7A" w:rsidRPr="00FF6FE9">
        <w:rPr>
          <w:rFonts w:ascii="Arial" w:hAnsi="Arial" w:cs="Arial"/>
          <w:sz w:val="20"/>
          <w:szCs w:val="16"/>
        </w:rPr>
        <w:fldChar w:fldCharType="separate"/>
      </w:r>
      <w:r w:rsidR="003F4288" w:rsidRPr="00FF6FE9">
        <w:rPr>
          <w:rFonts w:ascii="Arial" w:hAnsi="Arial" w:cs="Arial"/>
          <w:noProof/>
          <w:sz w:val="20"/>
          <w:szCs w:val="16"/>
          <w:vertAlign w:val="superscript"/>
        </w:rPr>
        <w:t>[1]</w:t>
      </w:r>
      <w:r w:rsidR="00814E7A" w:rsidRPr="00FF6FE9">
        <w:rPr>
          <w:rFonts w:ascii="Arial" w:hAnsi="Arial" w:cs="Arial"/>
          <w:sz w:val="20"/>
          <w:szCs w:val="16"/>
        </w:rPr>
        <w:fldChar w:fldCharType="end"/>
      </w:r>
      <w:r w:rsidR="002F22F4" w:rsidRPr="00FF6FE9">
        <w:rPr>
          <w:rFonts w:ascii="Arial" w:hAnsi="Arial" w:cs="Arial"/>
          <w:sz w:val="20"/>
        </w:rPr>
        <w:t xml:space="preserve"> </w:t>
      </w:r>
    </w:p>
    <w:p w14:paraId="49A35905" w14:textId="77777777" w:rsidR="002F22F4" w:rsidRPr="00FF6FE9" w:rsidRDefault="002F22F4" w:rsidP="005B0849">
      <w:pPr>
        <w:pStyle w:val="TAMainText"/>
        <w:rPr>
          <w:rFonts w:ascii="Arial" w:hAnsi="Arial" w:cs="Arial"/>
          <w:sz w:val="20"/>
        </w:rPr>
      </w:pPr>
    </w:p>
    <w:p w14:paraId="1A9ADE7A" w14:textId="77777777" w:rsidR="00355FB3" w:rsidRPr="00FF6FE9" w:rsidRDefault="00355FB3" w:rsidP="005B0849">
      <w:pPr>
        <w:pStyle w:val="TAMainText"/>
        <w:rPr>
          <w:rFonts w:ascii="Arial" w:hAnsi="Arial" w:cs="Arial"/>
          <w:sz w:val="20"/>
        </w:rPr>
      </w:pPr>
      <w:r w:rsidRPr="00FF6FE9">
        <w:rPr>
          <w:rFonts w:ascii="Arial" w:hAnsi="Arial" w:cs="Arial"/>
          <w:sz w:val="20"/>
        </w:rPr>
        <w:t>The collected EXAFS spectra were background corrected and analyzed using the Athena software package. The Cu coordination number (</w:t>
      </w:r>
      <w:proofErr w:type="spellStart"/>
      <w:r w:rsidRPr="00FF6FE9">
        <w:rPr>
          <w:rFonts w:ascii="Arial" w:hAnsi="Arial" w:cs="Arial"/>
          <w:sz w:val="20"/>
        </w:rPr>
        <w:t>CN</w:t>
      </w:r>
      <w:r w:rsidRPr="00FF6FE9">
        <w:rPr>
          <w:rFonts w:ascii="Arial" w:hAnsi="Arial" w:cs="Arial"/>
          <w:sz w:val="20"/>
          <w:vertAlign w:val="subscript"/>
        </w:rPr>
        <w:t>Cu</w:t>
      </w:r>
      <w:proofErr w:type="spellEnd"/>
      <w:r w:rsidRPr="00FF6FE9">
        <w:rPr>
          <w:rFonts w:ascii="Arial" w:hAnsi="Arial" w:cs="Arial"/>
          <w:sz w:val="20"/>
          <w:vertAlign w:val="subscript"/>
        </w:rPr>
        <w:t>–Cu</w:t>
      </w:r>
      <w:r w:rsidRPr="00FF6FE9">
        <w:rPr>
          <w:rFonts w:ascii="Arial" w:hAnsi="Arial" w:cs="Arial"/>
          <w:sz w:val="20"/>
        </w:rPr>
        <w:t>), the difference of the Debye−Waller factor with respect to the reference (Δ</w:t>
      </w:r>
      <w:r w:rsidRPr="00FF6FE9">
        <w:rPr>
          <w:rFonts w:ascii="Arial" w:hAnsi="Arial" w:cs="Arial"/>
          <w:i/>
          <w:sz w:val="20"/>
        </w:rPr>
        <w:t>σ</w:t>
      </w:r>
      <w:r w:rsidRPr="00FF6FE9">
        <w:rPr>
          <w:rFonts w:ascii="Arial" w:hAnsi="Arial" w:cs="Arial"/>
          <w:sz w:val="20"/>
          <w:vertAlign w:val="superscript"/>
        </w:rPr>
        <w:t>2</w:t>
      </w:r>
      <w:r w:rsidRPr="00FF6FE9">
        <w:rPr>
          <w:rFonts w:ascii="Arial" w:hAnsi="Arial" w:cs="Arial"/>
          <w:sz w:val="20"/>
        </w:rPr>
        <w:t>), the correction of the threshold energy (Δ</w:t>
      </w:r>
      <w:r w:rsidRPr="00FF6FE9">
        <w:rPr>
          <w:rFonts w:ascii="Arial" w:hAnsi="Arial" w:cs="Arial"/>
          <w:i/>
          <w:sz w:val="20"/>
        </w:rPr>
        <w:t>E</w:t>
      </w:r>
      <w:r w:rsidRPr="00FF6FE9">
        <w:rPr>
          <w:rFonts w:ascii="Arial" w:hAnsi="Arial" w:cs="Arial"/>
          <w:sz w:val="20"/>
          <w:vertAlign w:val="subscript"/>
        </w:rPr>
        <w:t>0</w:t>
      </w:r>
      <w:r w:rsidRPr="00FF6FE9">
        <w:rPr>
          <w:rFonts w:ascii="Arial" w:hAnsi="Arial" w:cs="Arial"/>
          <w:sz w:val="20"/>
        </w:rPr>
        <w:t>) and the Cu−Cu distance (</w:t>
      </w:r>
      <w:r w:rsidRPr="00FF6FE9">
        <w:rPr>
          <w:rFonts w:ascii="Arial" w:hAnsi="Arial" w:cs="Arial"/>
          <w:i/>
          <w:sz w:val="20"/>
        </w:rPr>
        <w:t>R</w:t>
      </w:r>
      <w:r w:rsidRPr="00FF6FE9">
        <w:rPr>
          <w:rFonts w:ascii="Arial" w:hAnsi="Arial" w:cs="Arial"/>
          <w:sz w:val="20"/>
        </w:rPr>
        <w:t xml:space="preserve">) were treated as free parameters during the fitting. </w:t>
      </w:r>
      <w:r w:rsidRPr="00FF6FE9">
        <w:rPr>
          <w:rFonts w:ascii="Arial" w:hAnsi="Arial" w:cs="Arial"/>
          <w:color w:val="000000"/>
          <w:sz w:val="20"/>
          <w:shd w:val="clear" w:color="auto" w:fill="FFFFFF"/>
        </w:rPr>
        <w:t>The amplitude reduction factor (</w:t>
      </w:r>
      <w:r w:rsidRPr="00FF6FE9">
        <w:rPr>
          <w:rFonts w:ascii="Arial" w:hAnsi="Arial" w:cs="Arial"/>
          <w:i/>
          <w:iCs/>
          <w:color w:val="000000"/>
          <w:sz w:val="20"/>
          <w:shd w:val="clear" w:color="auto" w:fill="FFFFFF"/>
        </w:rPr>
        <w:t>S</w:t>
      </w:r>
      <w:r w:rsidRPr="00FF6FE9">
        <w:rPr>
          <w:rFonts w:ascii="Arial" w:hAnsi="Arial" w:cs="Arial"/>
          <w:color w:val="000000"/>
          <w:sz w:val="20"/>
          <w:shd w:val="clear" w:color="auto" w:fill="FFFFFF"/>
          <w:vertAlign w:val="subscript"/>
        </w:rPr>
        <w:t>0</w:t>
      </w:r>
      <w:r w:rsidRPr="00FF6FE9">
        <w:rPr>
          <w:rFonts w:ascii="Arial" w:hAnsi="Arial" w:cs="Arial"/>
          <w:color w:val="000000"/>
          <w:sz w:val="20"/>
          <w:shd w:val="clear" w:color="auto" w:fill="FFFFFF"/>
          <w:vertAlign w:val="superscript"/>
        </w:rPr>
        <w:t>2</w:t>
      </w:r>
      <w:r w:rsidRPr="00FF6FE9">
        <w:rPr>
          <w:rFonts w:ascii="Arial" w:hAnsi="Arial" w:cs="Arial"/>
          <w:color w:val="000000"/>
          <w:sz w:val="20"/>
          <w:shd w:val="clear" w:color="auto" w:fill="FFFFFF"/>
        </w:rPr>
        <w:t xml:space="preserve">) of 0.855 for Cu was obtained by fitting the EXAFS data of the Cu foil reference, with </w:t>
      </w:r>
      <w:proofErr w:type="spellStart"/>
      <w:r w:rsidRPr="00FF6FE9">
        <w:rPr>
          <w:rFonts w:ascii="Arial" w:hAnsi="Arial" w:cs="Arial"/>
          <w:color w:val="000000"/>
          <w:sz w:val="20"/>
          <w:shd w:val="clear" w:color="auto" w:fill="FFFFFF"/>
        </w:rPr>
        <w:t>CN</w:t>
      </w:r>
      <w:r w:rsidRPr="00FF6FE9">
        <w:rPr>
          <w:rFonts w:ascii="Arial" w:hAnsi="Arial" w:cs="Arial"/>
          <w:color w:val="000000"/>
          <w:sz w:val="20"/>
          <w:shd w:val="clear" w:color="auto" w:fill="FFFFFF"/>
          <w:vertAlign w:val="subscript"/>
        </w:rPr>
        <w:t>Cu</w:t>
      </w:r>
      <w:proofErr w:type="spellEnd"/>
      <w:r w:rsidRPr="00FF6FE9">
        <w:rPr>
          <w:rFonts w:ascii="Arial" w:hAnsi="Arial" w:cs="Arial"/>
          <w:color w:val="000000"/>
          <w:sz w:val="20"/>
          <w:shd w:val="clear" w:color="auto" w:fill="FFFFFF"/>
          <w:vertAlign w:val="subscript"/>
        </w:rPr>
        <w:t>–Cu</w:t>
      </w:r>
      <w:r w:rsidRPr="00FF6FE9">
        <w:rPr>
          <w:rFonts w:ascii="Arial" w:hAnsi="Arial" w:cs="Arial"/>
          <w:color w:val="000000"/>
          <w:sz w:val="20"/>
          <w:shd w:val="clear" w:color="auto" w:fill="FFFFFF"/>
        </w:rPr>
        <w:t xml:space="preserve"> defined as 12.0 for bulk Cu. The structural parameters were determined by multiple </w:t>
      </w:r>
      <w:r w:rsidRPr="00FF6FE9">
        <w:rPr>
          <w:rFonts w:ascii="Arial" w:hAnsi="Arial" w:cs="Arial"/>
          <w:i/>
          <w:iCs/>
          <w:color w:val="000000"/>
          <w:sz w:val="20"/>
          <w:shd w:val="clear" w:color="auto" w:fill="FFFFFF"/>
        </w:rPr>
        <w:t>k</w:t>
      </w:r>
      <w:r w:rsidRPr="00FF6FE9">
        <w:rPr>
          <w:rFonts w:ascii="Arial" w:hAnsi="Arial" w:cs="Arial"/>
          <w:color w:val="000000"/>
          <w:sz w:val="20"/>
          <w:shd w:val="clear" w:color="auto" w:fill="FFFFFF"/>
        </w:rPr>
        <w:t>-weight fitting within a distance fit range between 1.4-3.0 Å. T</w:t>
      </w:r>
      <w:r w:rsidRPr="00FF6FE9">
        <w:rPr>
          <w:rFonts w:ascii="Arial" w:hAnsi="Arial" w:cs="Arial"/>
          <w:sz w:val="20"/>
        </w:rPr>
        <w:t>he quality of the fit was evaluated by visual comparison of the magnitude and imaginary part of the Fourier transform, which indicated good agreement between experimental and fitted data for samples (Figure S7). An overview of the EXAFS fitting parameters is given in Table S1.</w:t>
      </w:r>
    </w:p>
    <w:p w14:paraId="42559C1A" w14:textId="77777777" w:rsidR="00355FB3" w:rsidRPr="00FF6FE9" w:rsidRDefault="00355FB3" w:rsidP="00355FB3">
      <w:pPr>
        <w:pStyle w:val="NoSpacing"/>
        <w:spacing w:line="480" w:lineRule="auto"/>
        <w:rPr>
          <w:rFonts w:ascii="Arial" w:hAnsi="Arial" w:cs="Arial"/>
          <w:b/>
          <w:szCs w:val="20"/>
        </w:rPr>
      </w:pPr>
    </w:p>
    <w:p w14:paraId="69526A9C" w14:textId="77777777" w:rsidR="001F41E8" w:rsidRPr="00FF6FE9" w:rsidRDefault="001F41E8" w:rsidP="00554361">
      <w:pPr>
        <w:pStyle w:val="VDTableTitle"/>
        <w:rPr>
          <w:rFonts w:ascii="Arial" w:hAnsi="Arial" w:cs="Arial"/>
          <w:b/>
          <w:i/>
          <w:sz w:val="20"/>
        </w:rPr>
      </w:pPr>
    </w:p>
    <w:p w14:paraId="19D0C25C" w14:textId="77777777" w:rsidR="001F41E8" w:rsidRPr="00FF6FE9" w:rsidRDefault="001F41E8" w:rsidP="00554361">
      <w:pPr>
        <w:pStyle w:val="VDTableTitle"/>
        <w:rPr>
          <w:rFonts w:ascii="Arial" w:hAnsi="Arial" w:cs="Arial"/>
          <w:b/>
          <w:i/>
          <w:sz w:val="20"/>
        </w:rPr>
      </w:pPr>
    </w:p>
    <w:p w14:paraId="78BCF52C" w14:textId="77777777" w:rsidR="00355FB3" w:rsidRPr="00FF6FE9" w:rsidRDefault="00355FB3" w:rsidP="00554361">
      <w:pPr>
        <w:pStyle w:val="VDTableTitle"/>
        <w:rPr>
          <w:rFonts w:ascii="Arial" w:hAnsi="Arial" w:cs="Arial"/>
          <w:bCs/>
          <w:i/>
          <w:color w:val="000000"/>
          <w:sz w:val="20"/>
          <w:lang w:eastAsia="nl-NL"/>
        </w:rPr>
      </w:pPr>
      <w:r w:rsidRPr="00FF6FE9">
        <w:rPr>
          <w:rFonts w:ascii="Arial" w:hAnsi="Arial" w:cs="Arial"/>
          <w:b/>
          <w:i/>
          <w:sz w:val="20"/>
        </w:rPr>
        <w:lastRenderedPageBreak/>
        <w:t>Table S1</w:t>
      </w:r>
      <w:r w:rsidR="00554361" w:rsidRPr="00FF6FE9">
        <w:rPr>
          <w:rFonts w:ascii="Arial" w:hAnsi="Arial" w:cs="Arial"/>
          <w:b/>
          <w:i/>
          <w:sz w:val="20"/>
        </w:rPr>
        <w:t>.</w:t>
      </w:r>
      <w:r w:rsidRPr="00FF6FE9">
        <w:rPr>
          <w:rFonts w:ascii="Arial" w:hAnsi="Arial" w:cs="Arial"/>
          <w:i/>
          <w:sz w:val="20"/>
        </w:rPr>
        <w:t xml:space="preserve"> EXAFS fitting parameters for several representative MnO</w:t>
      </w:r>
      <w:r w:rsidRPr="00FF6FE9">
        <w:rPr>
          <w:rFonts w:ascii="Arial" w:hAnsi="Arial" w:cs="Arial"/>
          <w:i/>
          <w:sz w:val="20"/>
          <w:vertAlign w:val="subscript"/>
        </w:rPr>
        <w:t>x</w:t>
      </w:r>
      <w:r w:rsidRPr="00FF6FE9">
        <w:rPr>
          <w:rFonts w:ascii="Arial" w:hAnsi="Arial" w:cs="Arial"/>
          <w:i/>
          <w:sz w:val="20"/>
        </w:rPr>
        <w:t>-Cu/C catalysts, after reduction at 250 °C under 4 vol% H</w:t>
      </w:r>
      <w:r w:rsidRPr="00FF6FE9">
        <w:rPr>
          <w:rFonts w:ascii="Arial" w:hAnsi="Arial" w:cs="Arial"/>
          <w:i/>
          <w:sz w:val="20"/>
          <w:vertAlign w:val="subscript"/>
        </w:rPr>
        <w:t>2</w:t>
      </w:r>
      <w:r w:rsidRPr="00FF6FE9">
        <w:rPr>
          <w:rFonts w:ascii="Arial" w:hAnsi="Arial" w:cs="Arial"/>
          <w:i/>
          <w:sz w:val="20"/>
        </w:rPr>
        <w:t xml:space="preserve">/He flow. </w:t>
      </w:r>
    </w:p>
    <w:tbl>
      <w:tblPr>
        <w:tblW w:w="6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68"/>
        <w:gridCol w:w="1136"/>
        <w:gridCol w:w="1530"/>
        <w:gridCol w:w="810"/>
        <w:gridCol w:w="641"/>
      </w:tblGrid>
      <w:tr w:rsidR="00355FB3" w:rsidRPr="00FF6FE9" w14:paraId="6B3D8218" w14:textId="77777777" w:rsidTr="00554361">
        <w:trPr>
          <w:trHeight w:val="258"/>
          <w:jc w:val="center"/>
        </w:trPr>
        <w:tc>
          <w:tcPr>
            <w:tcW w:w="1968" w:type="dxa"/>
            <w:shd w:val="clear" w:color="auto" w:fill="auto"/>
            <w:vAlign w:val="center"/>
            <w:hideMark/>
          </w:tcPr>
          <w:p w14:paraId="04168A34" w14:textId="77777777" w:rsidR="00355FB3" w:rsidRPr="00FF6FE9" w:rsidRDefault="00355FB3" w:rsidP="002B1709">
            <w:pPr>
              <w:jc w:val="left"/>
              <w:rPr>
                <w:rFonts w:ascii="Arial" w:hAnsi="Arial" w:cs="Arial"/>
                <w:b/>
                <w:bCs/>
                <w:color w:val="000000"/>
                <w:sz w:val="20"/>
                <w:lang w:val="nl-NL" w:eastAsia="nl-NL"/>
              </w:rPr>
            </w:pPr>
            <w:r w:rsidRPr="00FF6FE9">
              <w:rPr>
                <w:rFonts w:ascii="Arial" w:hAnsi="Arial" w:cs="Arial"/>
                <w:b/>
                <w:bCs/>
                <w:color w:val="000000"/>
                <w:sz w:val="20"/>
                <w:lang w:val="nl-NL" w:eastAsia="nl-NL"/>
              </w:rPr>
              <w:t>Sample</w:t>
            </w:r>
          </w:p>
        </w:tc>
        <w:tc>
          <w:tcPr>
            <w:tcW w:w="1136" w:type="dxa"/>
            <w:shd w:val="clear" w:color="auto" w:fill="auto"/>
            <w:vAlign w:val="center"/>
            <w:hideMark/>
          </w:tcPr>
          <w:p w14:paraId="6FC0B20C" w14:textId="77777777" w:rsidR="00355FB3" w:rsidRPr="00FF6FE9" w:rsidRDefault="00355FB3" w:rsidP="002B1709">
            <w:pPr>
              <w:jc w:val="center"/>
              <w:rPr>
                <w:rFonts w:ascii="Arial" w:hAnsi="Arial" w:cs="Arial"/>
                <w:b/>
                <w:sz w:val="20"/>
                <w:lang w:val="nl-NL" w:eastAsia="nl-NL"/>
              </w:rPr>
            </w:pPr>
            <w:r w:rsidRPr="00FF6FE9">
              <w:rPr>
                <w:rFonts w:ascii="Arial" w:hAnsi="Arial" w:cs="Arial"/>
                <w:b/>
                <w:bCs/>
                <w:color w:val="000000"/>
                <w:sz w:val="20"/>
                <w:lang w:val="nl-NL" w:eastAsia="nl-NL"/>
              </w:rPr>
              <w:t>CN</w:t>
            </w:r>
            <w:r w:rsidRPr="00FF6FE9">
              <w:rPr>
                <w:rFonts w:ascii="Arial" w:hAnsi="Arial" w:cs="Arial"/>
                <w:b/>
                <w:sz w:val="20"/>
                <w:vertAlign w:val="subscript"/>
                <w:lang w:val="nl-NL" w:eastAsia="nl-NL"/>
              </w:rPr>
              <w:t>Cu–Cu</w:t>
            </w:r>
          </w:p>
        </w:tc>
        <w:tc>
          <w:tcPr>
            <w:tcW w:w="1530" w:type="dxa"/>
            <w:shd w:val="clear" w:color="auto" w:fill="auto"/>
            <w:vAlign w:val="center"/>
          </w:tcPr>
          <w:p w14:paraId="4E7B694D" w14:textId="46761670" w:rsidR="00355FB3" w:rsidRPr="00FF6FE9" w:rsidRDefault="00355FB3" w:rsidP="002B1709">
            <w:pPr>
              <w:jc w:val="center"/>
              <w:rPr>
                <w:rFonts w:ascii="Arial" w:hAnsi="Arial" w:cs="Arial"/>
                <w:b/>
                <w:bCs/>
                <w:color w:val="000000"/>
                <w:sz w:val="20"/>
                <w:lang w:val="nl-NL"/>
              </w:rPr>
            </w:pPr>
            <w:r w:rsidRPr="00FF6FE9">
              <w:rPr>
                <w:rFonts w:ascii="Arial" w:hAnsi="Arial" w:cs="Arial"/>
                <w:b/>
                <w:sz w:val="20"/>
              </w:rPr>
              <w:t>Δ</w:t>
            </w:r>
            <w:r w:rsidRPr="00FF6FE9">
              <w:rPr>
                <w:rFonts w:ascii="Arial" w:hAnsi="Arial" w:cs="Arial"/>
                <w:b/>
                <w:i/>
                <w:sz w:val="20"/>
              </w:rPr>
              <w:t>σ</w:t>
            </w:r>
            <w:r w:rsidRPr="00FF6FE9">
              <w:rPr>
                <w:rFonts w:ascii="Arial" w:hAnsi="Arial" w:cs="Arial"/>
                <w:b/>
                <w:sz w:val="20"/>
                <w:vertAlign w:val="superscript"/>
              </w:rPr>
              <w:t>2</w:t>
            </w:r>
            <w:r w:rsidRPr="00FF6FE9">
              <w:rPr>
                <w:rFonts w:ascii="Arial" w:hAnsi="Arial" w:cs="Arial"/>
                <w:b/>
                <w:bCs/>
                <w:color w:val="000000"/>
                <w:sz w:val="20"/>
              </w:rPr>
              <w:t xml:space="preserve"> </w:t>
            </w:r>
            <w:r w:rsidR="00D16A9A">
              <w:rPr>
                <w:rFonts w:ascii="Arial" w:hAnsi="Arial" w:cs="Arial"/>
                <w:b/>
                <w:bCs/>
                <w:color w:val="000000"/>
                <w:sz w:val="20"/>
              </w:rPr>
              <w:br/>
            </w:r>
            <w:r w:rsidRPr="00FF6FE9">
              <w:rPr>
                <w:rFonts w:ascii="Arial" w:hAnsi="Arial" w:cs="Arial"/>
                <w:b/>
                <w:bCs/>
                <w:color w:val="000000"/>
                <w:sz w:val="20"/>
              </w:rPr>
              <w:t>(*10</w:t>
            </w:r>
            <w:r w:rsidRPr="00FF6FE9">
              <w:rPr>
                <w:rFonts w:ascii="Arial" w:hAnsi="Arial" w:cs="Arial"/>
                <w:b/>
                <w:bCs/>
                <w:color w:val="000000"/>
                <w:sz w:val="20"/>
                <w:vertAlign w:val="superscript"/>
              </w:rPr>
              <w:t>-3</w:t>
            </w:r>
            <w:r w:rsidRPr="00FF6FE9">
              <w:rPr>
                <w:rFonts w:ascii="Arial" w:hAnsi="Arial" w:cs="Arial"/>
                <w:b/>
                <w:bCs/>
                <w:color w:val="000000"/>
                <w:sz w:val="20"/>
              </w:rPr>
              <w:t>)</w:t>
            </w:r>
          </w:p>
        </w:tc>
        <w:tc>
          <w:tcPr>
            <w:tcW w:w="810" w:type="dxa"/>
            <w:shd w:val="clear" w:color="auto" w:fill="auto"/>
            <w:vAlign w:val="center"/>
            <w:hideMark/>
          </w:tcPr>
          <w:p w14:paraId="22137D08" w14:textId="3B4795D0" w:rsidR="00355FB3" w:rsidRPr="00FF6FE9" w:rsidRDefault="00355FB3" w:rsidP="00D16A9A">
            <w:pPr>
              <w:jc w:val="center"/>
              <w:rPr>
                <w:rFonts w:ascii="Arial" w:hAnsi="Arial" w:cs="Arial"/>
                <w:b/>
                <w:bCs/>
                <w:color w:val="000000"/>
                <w:sz w:val="20"/>
                <w:lang w:val="nl-NL" w:eastAsia="nl-NL"/>
              </w:rPr>
            </w:pPr>
            <w:r w:rsidRPr="00FF6FE9">
              <w:rPr>
                <w:rFonts w:ascii="Arial" w:hAnsi="Arial" w:cs="Arial"/>
                <w:b/>
                <w:bCs/>
                <w:i/>
                <w:color w:val="000000"/>
                <w:sz w:val="20"/>
              </w:rPr>
              <w:t>E</w:t>
            </w:r>
            <w:r w:rsidRPr="00FF6FE9">
              <w:rPr>
                <w:rFonts w:ascii="Arial" w:hAnsi="Arial" w:cs="Arial"/>
                <w:b/>
                <w:bCs/>
                <w:color w:val="000000"/>
                <w:sz w:val="20"/>
                <w:vertAlign w:val="subscript"/>
              </w:rPr>
              <w:t>0</w:t>
            </w:r>
            <w:r w:rsidRPr="00FF6FE9">
              <w:rPr>
                <w:rFonts w:ascii="Arial" w:hAnsi="Arial" w:cs="Arial"/>
                <w:b/>
                <w:bCs/>
                <w:color w:val="000000"/>
                <w:sz w:val="20"/>
              </w:rPr>
              <w:br/>
              <w:t>(eV)</w:t>
            </w:r>
          </w:p>
        </w:tc>
        <w:tc>
          <w:tcPr>
            <w:tcW w:w="641" w:type="dxa"/>
            <w:shd w:val="clear" w:color="auto" w:fill="auto"/>
            <w:vAlign w:val="center"/>
            <w:hideMark/>
          </w:tcPr>
          <w:p w14:paraId="60B06C74" w14:textId="77777777" w:rsidR="00355FB3" w:rsidRPr="00FF6FE9" w:rsidRDefault="00355FB3" w:rsidP="002B1709">
            <w:pPr>
              <w:jc w:val="center"/>
              <w:rPr>
                <w:rFonts w:ascii="Arial" w:hAnsi="Arial" w:cs="Arial"/>
                <w:b/>
                <w:bCs/>
                <w:color w:val="000000"/>
                <w:sz w:val="20"/>
                <w:lang w:val="nl-NL"/>
              </w:rPr>
            </w:pPr>
            <w:r w:rsidRPr="00FF6FE9">
              <w:rPr>
                <w:rFonts w:ascii="Arial" w:hAnsi="Arial" w:cs="Arial"/>
                <w:b/>
                <w:bCs/>
                <w:i/>
                <w:color w:val="000000"/>
                <w:sz w:val="20"/>
              </w:rPr>
              <w:t>R</w:t>
            </w:r>
            <w:r w:rsidRPr="00FF6FE9">
              <w:rPr>
                <w:rFonts w:ascii="Arial" w:hAnsi="Arial" w:cs="Arial"/>
                <w:b/>
                <w:bCs/>
                <w:color w:val="000000"/>
                <w:sz w:val="20"/>
              </w:rPr>
              <w:br/>
              <w:t>(</w:t>
            </w:r>
            <w:r w:rsidRPr="00FF6FE9">
              <w:rPr>
                <w:rFonts w:ascii="Arial" w:hAnsi="Arial" w:cs="Arial"/>
                <w:b/>
                <w:color w:val="222222"/>
                <w:sz w:val="20"/>
                <w:shd w:val="clear" w:color="auto" w:fill="FFFFFF"/>
              </w:rPr>
              <w:t>Å</w:t>
            </w:r>
            <w:r w:rsidRPr="00FF6FE9">
              <w:rPr>
                <w:rFonts w:ascii="Arial" w:hAnsi="Arial" w:cs="Arial"/>
                <w:b/>
                <w:bCs/>
                <w:color w:val="000000"/>
                <w:sz w:val="20"/>
              </w:rPr>
              <w:t>)</w:t>
            </w:r>
          </w:p>
        </w:tc>
      </w:tr>
      <w:tr w:rsidR="00355FB3" w:rsidRPr="00FF6FE9" w14:paraId="5E48DBFA" w14:textId="77777777" w:rsidTr="00554361">
        <w:trPr>
          <w:trHeight w:val="330"/>
          <w:jc w:val="center"/>
        </w:trPr>
        <w:tc>
          <w:tcPr>
            <w:tcW w:w="1968" w:type="dxa"/>
            <w:shd w:val="clear" w:color="auto" w:fill="auto"/>
            <w:vAlign w:val="center"/>
          </w:tcPr>
          <w:p w14:paraId="31B4B866" w14:textId="77777777" w:rsidR="00355FB3" w:rsidRPr="00FF6FE9" w:rsidRDefault="00355FB3" w:rsidP="002B1709">
            <w:pPr>
              <w:jc w:val="left"/>
              <w:rPr>
                <w:rFonts w:ascii="Arial" w:hAnsi="Arial" w:cs="Arial"/>
                <w:i/>
                <w:color w:val="000000"/>
                <w:sz w:val="20"/>
                <w:lang w:val="nl-NL" w:eastAsia="nl-NL"/>
              </w:rPr>
            </w:pPr>
            <w:r w:rsidRPr="00FF6FE9">
              <w:rPr>
                <w:rFonts w:ascii="Arial" w:hAnsi="Arial" w:cs="Arial"/>
                <w:i/>
                <w:color w:val="000000"/>
                <w:sz w:val="20"/>
                <w:lang w:val="nl-NL" w:eastAsia="nl-NL"/>
              </w:rPr>
              <w:t>Cu foil (ref.)</w:t>
            </w:r>
          </w:p>
        </w:tc>
        <w:tc>
          <w:tcPr>
            <w:tcW w:w="1136" w:type="dxa"/>
            <w:shd w:val="clear" w:color="auto" w:fill="auto"/>
            <w:vAlign w:val="bottom"/>
            <w:hideMark/>
          </w:tcPr>
          <w:p w14:paraId="7D12E742" w14:textId="77777777" w:rsidR="00355FB3" w:rsidRPr="00FF6FE9" w:rsidRDefault="00355FB3" w:rsidP="002B1709">
            <w:pPr>
              <w:jc w:val="center"/>
              <w:rPr>
                <w:rFonts w:ascii="Arial" w:hAnsi="Arial" w:cs="Arial"/>
                <w:iCs/>
                <w:color w:val="000000"/>
                <w:sz w:val="20"/>
                <w:lang w:val="nl-NL"/>
              </w:rPr>
            </w:pPr>
            <w:r w:rsidRPr="00FF6FE9">
              <w:rPr>
                <w:rFonts w:ascii="Arial" w:hAnsi="Arial" w:cs="Arial"/>
                <w:iCs/>
                <w:color w:val="000000"/>
                <w:sz w:val="20"/>
              </w:rPr>
              <w:t>12</w:t>
            </w:r>
            <w:r w:rsidR="00665C02" w:rsidRPr="00FF6FE9">
              <w:rPr>
                <w:rFonts w:ascii="Arial" w:hAnsi="Arial" w:cs="Arial"/>
                <w:iCs/>
                <w:color w:val="000000"/>
                <w:sz w:val="20"/>
              </w:rPr>
              <w:t>.0</w:t>
            </w:r>
          </w:p>
        </w:tc>
        <w:tc>
          <w:tcPr>
            <w:tcW w:w="1530" w:type="dxa"/>
            <w:shd w:val="clear" w:color="auto" w:fill="auto"/>
            <w:vAlign w:val="bottom"/>
            <w:hideMark/>
          </w:tcPr>
          <w:p w14:paraId="593ED6BF" w14:textId="77777777" w:rsidR="00355FB3" w:rsidRPr="00FF6FE9" w:rsidRDefault="00355FB3" w:rsidP="002B1709">
            <w:pPr>
              <w:jc w:val="center"/>
              <w:rPr>
                <w:rFonts w:ascii="Arial" w:hAnsi="Arial" w:cs="Arial"/>
                <w:color w:val="000000"/>
                <w:sz w:val="20"/>
              </w:rPr>
            </w:pPr>
            <w:r w:rsidRPr="00FF6FE9">
              <w:rPr>
                <w:rFonts w:ascii="Arial" w:hAnsi="Arial" w:cs="Arial"/>
                <w:color w:val="000000"/>
                <w:sz w:val="20"/>
              </w:rPr>
              <w:t>8.44</w:t>
            </w:r>
          </w:p>
        </w:tc>
        <w:tc>
          <w:tcPr>
            <w:tcW w:w="810" w:type="dxa"/>
            <w:shd w:val="clear" w:color="auto" w:fill="auto"/>
            <w:vAlign w:val="bottom"/>
            <w:hideMark/>
          </w:tcPr>
          <w:p w14:paraId="5AC13C52" w14:textId="77777777" w:rsidR="00355FB3" w:rsidRPr="00FF6FE9" w:rsidRDefault="00355FB3" w:rsidP="002B1709">
            <w:pPr>
              <w:jc w:val="center"/>
              <w:rPr>
                <w:rFonts w:ascii="Arial" w:hAnsi="Arial" w:cs="Arial"/>
                <w:color w:val="000000"/>
                <w:sz w:val="20"/>
              </w:rPr>
            </w:pPr>
            <w:r w:rsidRPr="00FF6FE9">
              <w:rPr>
                <w:rFonts w:ascii="Arial" w:hAnsi="Arial" w:cs="Arial"/>
                <w:color w:val="000000"/>
                <w:sz w:val="20"/>
              </w:rPr>
              <w:t>4.16</w:t>
            </w:r>
          </w:p>
        </w:tc>
        <w:tc>
          <w:tcPr>
            <w:tcW w:w="641" w:type="dxa"/>
            <w:shd w:val="clear" w:color="auto" w:fill="auto"/>
            <w:vAlign w:val="bottom"/>
            <w:hideMark/>
          </w:tcPr>
          <w:p w14:paraId="4233F4F3" w14:textId="77777777" w:rsidR="00355FB3" w:rsidRPr="00FF6FE9" w:rsidRDefault="00355FB3" w:rsidP="002B1709">
            <w:pPr>
              <w:jc w:val="center"/>
              <w:rPr>
                <w:rFonts w:ascii="Arial" w:hAnsi="Arial" w:cs="Arial"/>
                <w:color w:val="000000"/>
                <w:sz w:val="20"/>
              </w:rPr>
            </w:pPr>
            <w:r w:rsidRPr="00FF6FE9">
              <w:rPr>
                <w:rFonts w:ascii="Arial" w:hAnsi="Arial" w:cs="Arial"/>
                <w:color w:val="000000"/>
                <w:sz w:val="20"/>
              </w:rPr>
              <w:t>2.54</w:t>
            </w:r>
          </w:p>
        </w:tc>
      </w:tr>
      <w:tr w:rsidR="00355FB3" w:rsidRPr="00FF6FE9" w14:paraId="39FE7A27" w14:textId="77777777" w:rsidTr="00554361">
        <w:trPr>
          <w:trHeight w:val="330"/>
          <w:jc w:val="center"/>
        </w:trPr>
        <w:tc>
          <w:tcPr>
            <w:tcW w:w="1968" w:type="dxa"/>
            <w:shd w:val="clear" w:color="auto" w:fill="auto"/>
            <w:vAlign w:val="center"/>
          </w:tcPr>
          <w:p w14:paraId="2C2BED86" w14:textId="77777777" w:rsidR="00355FB3" w:rsidRPr="00FF6FE9" w:rsidRDefault="00355FB3" w:rsidP="002B1709">
            <w:pPr>
              <w:jc w:val="left"/>
              <w:rPr>
                <w:rFonts w:ascii="Arial" w:hAnsi="Arial" w:cs="Arial"/>
                <w:i/>
                <w:color w:val="000000"/>
                <w:sz w:val="20"/>
                <w:lang w:val="nl-NL" w:eastAsia="nl-NL"/>
              </w:rPr>
            </w:pPr>
            <w:r w:rsidRPr="00FF6FE9">
              <w:rPr>
                <w:rFonts w:ascii="Arial" w:hAnsi="Arial" w:cs="Arial"/>
                <w:i/>
                <w:color w:val="000000"/>
                <w:sz w:val="20"/>
                <w:lang w:val="nl-NL" w:eastAsia="nl-NL"/>
              </w:rPr>
              <w:t>0_MnO</w:t>
            </w:r>
            <w:r w:rsidRPr="00FF6FE9">
              <w:rPr>
                <w:rFonts w:ascii="Arial" w:hAnsi="Arial" w:cs="Arial"/>
                <w:i/>
                <w:color w:val="000000"/>
                <w:sz w:val="20"/>
                <w:vertAlign w:val="subscript"/>
                <w:lang w:val="nl-NL" w:eastAsia="nl-NL"/>
              </w:rPr>
              <w:t>x</w:t>
            </w:r>
            <w:r w:rsidRPr="00FF6FE9">
              <w:rPr>
                <w:rFonts w:ascii="Arial" w:hAnsi="Arial" w:cs="Arial"/>
                <w:i/>
                <w:color w:val="000000"/>
                <w:sz w:val="20"/>
                <w:lang w:val="nl-NL" w:eastAsia="nl-NL"/>
              </w:rPr>
              <w:t>-Cu/C</w:t>
            </w:r>
          </w:p>
        </w:tc>
        <w:tc>
          <w:tcPr>
            <w:tcW w:w="1136" w:type="dxa"/>
            <w:shd w:val="clear" w:color="auto" w:fill="auto"/>
            <w:vAlign w:val="bottom"/>
            <w:hideMark/>
          </w:tcPr>
          <w:p w14:paraId="2C43F025" w14:textId="77777777" w:rsidR="00355FB3" w:rsidRPr="00FF6FE9" w:rsidRDefault="00355FB3" w:rsidP="002B1709">
            <w:pPr>
              <w:jc w:val="center"/>
              <w:rPr>
                <w:rFonts w:ascii="Arial" w:hAnsi="Arial" w:cs="Arial"/>
                <w:color w:val="000000"/>
                <w:sz w:val="20"/>
              </w:rPr>
            </w:pPr>
            <w:r w:rsidRPr="00FF6FE9">
              <w:rPr>
                <w:rFonts w:ascii="Arial" w:hAnsi="Arial" w:cs="Arial"/>
                <w:color w:val="000000"/>
                <w:sz w:val="20"/>
              </w:rPr>
              <w:t>11.3</w:t>
            </w:r>
          </w:p>
        </w:tc>
        <w:tc>
          <w:tcPr>
            <w:tcW w:w="1530" w:type="dxa"/>
            <w:shd w:val="clear" w:color="auto" w:fill="auto"/>
            <w:vAlign w:val="bottom"/>
            <w:hideMark/>
          </w:tcPr>
          <w:p w14:paraId="45607357" w14:textId="77777777" w:rsidR="00355FB3" w:rsidRPr="00FF6FE9" w:rsidRDefault="00355FB3" w:rsidP="002B1709">
            <w:pPr>
              <w:jc w:val="center"/>
              <w:rPr>
                <w:rFonts w:ascii="Arial" w:hAnsi="Arial" w:cs="Arial"/>
                <w:color w:val="000000"/>
                <w:sz w:val="20"/>
              </w:rPr>
            </w:pPr>
            <w:r w:rsidRPr="00FF6FE9">
              <w:rPr>
                <w:rFonts w:ascii="Arial" w:hAnsi="Arial" w:cs="Arial"/>
                <w:color w:val="000000"/>
                <w:sz w:val="20"/>
              </w:rPr>
              <w:t>9.60</w:t>
            </w:r>
          </w:p>
        </w:tc>
        <w:tc>
          <w:tcPr>
            <w:tcW w:w="810" w:type="dxa"/>
            <w:shd w:val="clear" w:color="auto" w:fill="auto"/>
            <w:vAlign w:val="bottom"/>
            <w:hideMark/>
          </w:tcPr>
          <w:p w14:paraId="2035976A" w14:textId="77777777" w:rsidR="00355FB3" w:rsidRPr="00FF6FE9" w:rsidRDefault="00355FB3" w:rsidP="002B1709">
            <w:pPr>
              <w:jc w:val="center"/>
              <w:rPr>
                <w:rFonts w:ascii="Arial" w:hAnsi="Arial" w:cs="Arial"/>
                <w:color w:val="000000"/>
                <w:sz w:val="20"/>
              </w:rPr>
            </w:pPr>
            <w:r w:rsidRPr="00FF6FE9">
              <w:rPr>
                <w:rFonts w:ascii="Arial" w:hAnsi="Arial" w:cs="Arial"/>
                <w:color w:val="000000"/>
                <w:sz w:val="20"/>
              </w:rPr>
              <w:t>3.56</w:t>
            </w:r>
          </w:p>
        </w:tc>
        <w:tc>
          <w:tcPr>
            <w:tcW w:w="641" w:type="dxa"/>
            <w:shd w:val="clear" w:color="auto" w:fill="auto"/>
            <w:vAlign w:val="bottom"/>
            <w:hideMark/>
          </w:tcPr>
          <w:p w14:paraId="42FE89EF" w14:textId="77777777" w:rsidR="00355FB3" w:rsidRPr="00FF6FE9" w:rsidRDefault="00355FB3" w:rsidP="002B1709">
            <w:pPr>
              <w:jc w:val="center"/>
              <w:rPr>
                <w:rFonts w:ascii="Arial" w:hAnsi="Arial" w:cs="Arial"/>
                <w:color w:val="000000"/>
                <w:sz w:val="20"/>
              </w:rPr>
            </w:pPr>
            <w:r w:rsidRPr="00FF6FE9">
              <w:rPr>
                <w:rFonts w:ascii="Arial" w:hAnsi="Arial" w:cs="Arial"/>
                <w:color w:val="000000"/>
                <w:sz w:val="20"/>
              </w:rPr>
              <w:t>2.54</w:t>
            </w:r>
          </w:p>
        </w:tc>
      </w:tr>
      <w:tr w:rsidR="00355FB3" w:rsidRPr="00FF6FE9" w14:paraId="5E5D75AC" w14:textId="77777777" w:rsidTr="00554361">
        <w:trPr>
          <w:trHeight w:val="330"/>
          <w:jc w:val="center"/>
        </w:trPr>
        <w:tc>
          <w:tcPr>
            <w:tcW w:w="1968" w:type="dxa"/>
            <w:shd w:val="clear" w:color="auto" w:fill="auto"/>
            <w:vAlign w:val="center"/>
            <w:hideMark/>
          </w:tcPr>
          <w:p w14:paraId="72A10C52" w14:textId="77777777" w:rsidR="00355FB3" w:rsidRPr="00FF6FE9" w:rsidRDefault="00355FB3" w:rsidP="002B1709">
            <w:pPr>
              <w:jc w:val="left"/>
              <w:rPr>
                <w:rFonts w:ascii="Arial" w:hAnsi="Arial" w:cs="Arial"/>
                <w:i/>
                <w:color w:val="000000"/>
                <w:sz w:val="20"/>
                <w:lang w:val="nl-NL" w:eastAsia="nl-NL"/>
              </w:rPr>
            </w:pPr>
            <w:r w:rsidRPr="00FF6FE9">
              <w:rPr>
                <w:rFonts w:ascii="Arial" w:hAnsi="Arial" w:cs="Arial"/>
                <w:i/>
                <w:color w:val="000000"/>
                <w:sz w:val="20"/>
                <w:lang w:val="nl-NL" w:eastAsia="nl-NL"/>
              </w:rPr>
              <w:t>4.8_MnO</w:t>
            </w:r>
            <w:r w:rsidRPr="00FF6FE9">
              <w:rPr>
                <w:rFonts w:ascii="Arial" w:hAnsi="Arial" w:cs="Arial"/>
                <w:i/>
                <w:color w:val="000000"/>
                <w:sz w:val="20"/>
                <w:vertAlign w:val="subscript"/>
                <w:lang w:val="nl-NL" w:eastAsia="nl-NL"/>
              </w:rPr>
              <w:t>x</w:t>
            </w:r>
            <w:r w:rsidRPr="00FF6FE9">
              <w:rPr>
                <w:rFonts w:ascii="Arial" w:hAnsi="Arial" w:cs="Arial"/>
                <w:i/>
                <w:color w:val="000000"/>
                <w:sz w:val="20"/>
                <w:lang w:val="nl-NL" w:eastAsia="nl-NL"/>
              </w:rPr>
              <w:t>-Cu/C</w:t>
            </w:r>
          </w:p>
        </w:tc>
        <w:tc>
          <w:tcPr>
            <w:tcW w:w="1136" w:type="dxa"/>
            <w:shd w:val="clear" w:color="auto" w:fill="auto"/>
            <w:vAlign w:val="bottom"/>
            <w:hideMark/>
          </w:tcPr>
          <w:p w14:paraId="2762A40C" w14:textId="77777777" w:rsidR="00355FB3" w:rsidRPr="00FF6FE9" w:rsidRDefault="00355FB3" w:rsidP="002B1709">
            <w:pPr>
              <w:jc w:val="center"/>
              <w:rPr>
                <w:rFonts w:ascii="Arial" w:hAnsi="Arial" w:cs="Arial"/>
                <w:color w:val="000000"/>
                <w:sz w:val="20"/>
              </w:rPr>
            </w:pPr>
            <w:r w:rsidRPr="00FF6FE9">
              <w:rPr>
                <w:rFonts w:ascii="Arial" w:hAnsi="Arial" w:cs="Arial"/>
                <w:color w:val="000000"/>
                <w:sz w:val="20"/>
              </w:rPr>
              <w:t>10.4</w:t>
            </w:r>
          </w:p>
        </w:tc>
        <w:tc>
          <w:tcPr>
            <w:tcW w:w="1530" w:type="dxa"/>
            <w:shd w:val="clear" w:color="auto" w:fill="auto"/>
            <w:vAlign w:val="bottom"/>
            <w:hideMark/>
          </w:tcPr>
          <w:p w14:paraId="0E3C1663" w14:textId="77777777" w:rsidR="00355FB3" w:rsidRPr="00FF6FE9" w:rsidRDefault="00355FB3" w:rsidP="002B1709">
            <w:pPr>
              <w:jc w:val="center"/>
              <w:rPr>
                <w:rFonts w:ascii="Arial" w:hAnsi="Arial" w:cs="Arial"/>
                <w:color w:val="000000"/>
                <w:sz w:val="20"/>
              </w:rPr>
            </w:pPr>
            <w:r w:rsidRPr="00FF6FE9">
              <w:rPr>
                <w:rFonts w:ascii="Arial" w:hAnsi="Arial" w:cs="Arial"/>
                <w:color w:val="000000"/>
                <w:sz w:val="20"/>
              </w:rPr>
              <w:t>10.20</w:t>
            </w:r>
          </w:p>
        </w:tc>
        <w:tc>
          <w:tcPr>
            <w:tcW w:w="810" w:type="dxa"/>
            <w:shd w:val="clear" w:color="auto" w:fill="auto"/>
            <w:vAlign w:val="bottom"/>
            <w:hideMark/>
          </w:tcPr>
          <w:p w14:paraId="32338605" w14:textId="77777777" w:rsidR="00355FB3" w:rsidRPr="00FF6FE9" w:rsidRDefault="00355FB3" w:rsidP="002B1709">
            <w:pPr>
              <w:jc w:val="center"/>
              <w:rPr>
                <w:rFonts w:ascii="Arial" w:hAnsi="Arial" w:cs="Arial"/>
                <w:color w:val="000000"/>
                <w:sz w:val="20"/>
              </w:rPr>
            </w:pPr>
            <w:r w:rsidRPr="00FF6FE9">
              <w:rPr>
                <w:rFonts w:ascii="Arial" w:hAnsi="Arial" w:cs="Arial"/>
                <w:color w:val="000000"/>
                <w:sz w:val="20"/>
              </w:rPr>
              <w:t>3.17</w:t>
            </w:r>
          </w:p>
        </w:tc>
        <w:tc>
          <w:tcPr>
            <w:tcW w:w="641" w:type="dxa"/>
            <w:shd w:val="clear" w:color="auto" w:fill="auto"/>
            <w:vAlign w:val="bottom"/>
            <w:hideMark/>
          </w:tcPr>
          <w:p w14:paraId="7DA92E2D" w14:textId="77777777" w:rsidR="00355FB3" w:rsidRPr="00FF6FE9" w:rsidRDefault="00355FB3" w:rsidP="002B1709">
            <w:pPr>
              <w:jc w:val="center"/>
              <w:rPr>
                <w:rFonts w:ascii="Arial" w:hAnsi="Arial" w:cs="Arial"/>
                <w:color w:val="000000"/>
                <w:sz w:val="20"/>
              </w:rPr>
            </w:pPr>
            <w:r w:rsidRPr="00FF6FE9">
              <w:rPr>
                <w:rFonts w:ascii="Arial" w:hAnsi="Arial" w:cs="Arial"/>
                <w:color w:val="000000"/>
                <w:sz w:val="20"/>
              </w:rPr>
              <w:t>2.53</w:t>
            </w:r>
          </w:p>
        </w:tc>
      </w:tr>
      <w:tr w:rsidR="00355FB3" w:rsidRPr="00FF6FE9" w14:paraId="01EAC226" w14:textId="77777777" w:rsidTr="00554361">
        <w:trPr>
          <w:trHeight w:val="330"/>
          <w:jc w:val="center"/>
        </w:trPr>
        <w:tc>
          <w:tcPr>
            <w:tcW w:w="1968" w:type="dxa"/>
            <w:shd w:val="clear" w:color="auto" w:fill="auto"/>
            <w:vAlign w:val="center"/>
            <w:hideMark/>
          </w:tcPr>
          <w:p w14:paraId="4278351B" w14:textId="77777777" w:rsidR="00355FB3" w:rsidRPr="00FF6FE9" w:rsidRDefault="00355FB3" w:rsidP="002B1709">
            <w:pPr>
              <w:jc w:val="left"/>
              <w:rPr>
                <w:rFonts w:ascii="Arial" w:hAnsi="Arial" w:cs="Arial"/>
                <w:i/>
                <w:color w:val="000000"/>
                <w:sz w:val="20"/>
                <w:lang w:val="nl-NL" w:eastAsia="nl-NL"/>
              </w:rPr>
            </w:pPr>
            <w:r w:rsidRPr="00FF6FE9">
              <w:rPr>
                <w:rFonts w:ascii="Arial" w:hAnsi="Arial" w:cs="Arial"/>
                <w:i/>
                <w:color w:val="000000"/>
                <w:sz w:val="20"/>
                <w:lang w:val="nl-NL" w:eastAsia="nl-NL"/>
              </w:rPr>
              <w:t>11_MnO</w:t>
            </w:r>
            <w:r w:rsidRPr="00FF6FE9">
              <w:rPr>
                <w:rFonts w:ascii="Arial" w:hAnsi="Arial" w:cs="Arial"/>
                <w:i/>
                <w:color w:val="000000"/>
                <w:sz w:val="20"/>
                <w:vertAlign w:val="subscript"/>
                <w:lang w:val="nl-NL" w:eastAsia="nl-NL"/>
              </w:rPr>
              <w:t>x</w:t>
            </w:r>
            <w:r w:rsidRPr="00FF6FE9">
              <w:rPr>
                <w:rFonts w:ascii="Arial" w:hAnsi="Arial" w:cs="Arial"/>
                <w:i/>
                <w:color w:val="000000"/>
                <w:sz w:val="20"/>
                <w:lang w:val="nl-NL" w:eastAsia="nl-NL"/>
              </w:rPr>
              <w:t>-Cu/C</w:t>
            </w:r>
          </w:p>
        </w:tc>
        <w:tc>
          <w:tcPr>
            <w:tcW w:w="1136" w:type="dxa"/>
            <w:shd w:val="clear" w:color="auto" w:fill="auto"/>
            <w:vAlign w:val="bottom"/>
            <w:hideMark/>
          </w:tcPr>
          <w:p w14:paraId="189A1CAF" w14:textId="77777777" w:rsidR="00355FB3" w:rsidRPr="00FF6FE9" w:rsidRDefault="00355FB3" w:rsidP="002B1709">
            <w:pPr>
              <w:jc w:val="center"/>
              <w:rPr>
                <w:rFonts w:ascii="Arial" w:hAnsi="Arial" w:cs="Arial"/>
                <w:color w:val="000000"/>
                <w:sz w:val="20"/>
              </w:rPr>
            </w:pPr>
            <w:r w:rsidRPr="00FF6FE9">
              <w:rPr>
                <w:rFonts w:ascii="Arial" w:hAnsi="Arial" w:cs="Arial"/>
                <w:color w:val="000000"/>
                <w:sz w:val="20"/>
              </w:rPr>
              <w:t>10.8</w:t>
            </w:r>
          </w:p>
        </w:tc>
        <w:tc>
          <w:tcPr>
            <w:tcW w:w="1530" w:type="dxa"/>
            <w:shd w:val="clear" w:color="auto" w:fill="auto"/>
            <w:vAlign w:val="bottom"/>
            <w:hideMark/>
          </w:tcPr>
          <w:p w14:paraId="6B4B312D" w14:textId="77777777" w:rsidR="00355FB3" w:rsidRPr="00FF6FE9" w:rsidRDefault="00355FB3" w:rsidP="002B1709">
            <w:pPr>
              <w:jc w:val="center"/>
              <w:rPr>
                <w:rFonts w:ascii="Arial" w:hAnsi="Arial" w:cs="Arial"/>
                <w:color w:val="000000"/>
                <w:sz w:val="20"/>
              </w:rPr>
            </w:pPr>
            <w:r w:rsidRPr="00FF6FE9">
              <w:rPr>
                <w:rFonts w:ascii="Arial" w:hAnsi="Arial" w:cs="Arial"/>
                <w:color w:val="000000"/>
                <w:sz w:val="20"/>
              </w:rPr>
              <w:t>9.80</w:t>
            </w:r>
          </w:p>
        </w:tc>
        <w:tc>
          <w:tcPr>
            <w:tcW w:w="810" w:type="dxa"/>
            <w:shd w:val="clear" w:color="auto" w:fill="auto"/>
            <w:vAlign w:val="bottom"/>
            <w:hideMark/>
          </w:tcPr>
          <w:p w14:paraId="3EAA6FC1" w14:textId="77777777" w:rsidR="00355FB3" w:rsidRPr="00FF6FE9" w:rsidRDefault="00355FB3" w:rsidP="002B1709">
            <w:pPr>
              <w:jc w:val="center"/>
              <w:rPr>
                <w:rFonts w:ascii="Arial" w:hAnsi="Arial" w:cs="Arial"/>
                <w:color w:val="000000"/>
                <w:sz w:val="20"/>
              </w:rPr>
            </w:pPr>
            <w:r w:rsidRPr="00FF6FE9">
              <w:rPr>
                <w:rFonts w:ascii="Arial" w:hAnsi="Arial" w:cs="Arial"/>
                <w:color w:val="000000"/>
                <w:sz w:val="20"/>
              </w:rPr>
              <w:t>3.35</w:t>
            </w:r>
          </w:p>
        </w:tc>
        <w:tc>
          <w:tcPr>
            <w:tcW w:w="641" w:type="dxa"/>
            <w:shd w:val="clear" w:color="auto" w:fill="auto"/>
            <w:vAlign w:val="bottom"/>
            <w:hideMark/>
          </w:tcPr>
          <w:p w14:paraId="2B8E01E0" w14:textId="77777777" w:rsidR="00355FB3" w:rsidRPr="00FF6FE9" w:rsidRDefault="00355FB3" w:rsidP="002B1709">
            <w:pPr>
              <w:jc w:val="center"/>
              <w:rPr>
                <w:rFonts w:ascii="Arial" w:hAnsi="Arial" w:cs="Arial"/>
                <w:color w:val="000000"/>
                <w:sz w:val="20"/>
              </w:rPr>
            </w:pPr>
            <w:r w:rsidRPr="00FF6FE9">
              <w:rPr>
                <w:rFonts w:ascii="Arial" w:hAnsi="Arial" w:cs="Arial"/>
                <w:color w:val="000000"/>
                <w:sz w:val="20"/>
              </w:rPr>
              <w:t>2.53</w:t>
            </w:r>
          </w:p>
        </w:tc>
      </w:tr>
      <w:tr w:rsidR="00355FB3" w:rsidRPr="00FF6FE9" w14:paraId="79F3A75A" w14:textId="77777777" w:rsidTr="00554361">
        <w:trPr>
          <w:trHeight w:val="330"/>
          <w:jc w:val="center"/>
        </w:trPr>
        <w:tc>
          <w:tcPr>
            <w:tcW w:w="1968" w:type="dxa"/>
            <w:shd w:val="clear" w:color="auto" w:fill="auto"/>
            <w:vAlign w:val="center"/>
            <w:hideMark/>
          </w:tcPr>
          <w:p w14:paraId="2626E221" w14:textId="77777777" w:rsidR="00355FB3" w:rsidRPr="00FF6FE9" w:rsidRDefault="00355FB3" w:rsidP="002B1709">
            <w:pPr>
              <w:jc w:val="left"/>
              <w:rPr>
                <w:rFonts w:ascii="Arial" w:hAnsi="Arial" w:cs="Arial"/>
                <w:i/>
                <w:color w:val="000000"/>
                <w:sz w:val="20"/>
                <w:lang w:val="nl-NL" w:eastAsia="nl-NL"/>
              </w:rPr>
            </w:pPr>
            <w:r w:rsidRPr="00FF6FE9">
              <w:rPr>
                <w:rFonts w:ascii="Arial" w:hAnsi="Arial" w:cs="Arial"/>
                <w:i/>
                <w:color w:val="000000"/>
                <w:sz w:val="20"/>
                <w:lang w:val="nl-NL" w:eastAsia="nl-NL"/>
              </w:rPr>
              <w:t>20_MnO</w:t>
            </w:r>
            <w:r w:rsidRPr="00FF6FE9">
              <w:rPr>
                <w:rFonts w:ascii="Arial" w:hAnsi="Arial" w:cs="Arial"/>
                <w:i/>
                <w:color w:val="000000"/>
                <w:sz w:val="20"/>
                <w:vertAlign w:val="subscript"/>
                <w:lang w:val="nl-NL" w:eastAsia="nl-NL"/>
              </w:rPr>
              <w:t>x</w:t>
            </w:r>
            <w:r w:rsidRPr="00FF6FE9">
              <w:rPr>
                <w:rFonts w:ascii="Arial" w:hAnsi="Arial" w:cs="Arial"/>
                <w:i/>
                <w:color w:val="000000"/>
                <w:sz w:val="20"/>
                <w:lang w:val="nl-NL" w:eastAsia="nl-NL"/>
              </w:rPr>
              <w:t>-Cu/C</w:t>
            </w:r>
          </w:p>
        </w:tc>
        <w:tc>
          <w:tcPr>
            <w:tcW w:w="1136" w:type="dxa"/>
            <w:shd w:val="clear" w:color="auto" w:fill="auto"/>
            <w:vAlign w:val="bottom"/>
            <w:hideMark/>
          </w:tcPr>
          <w:p w14:paraId="3CBDD9EB" w14:textId="77777777" w:rsidR="00355FB3" w:rsidRPr="00FF6FE9" w:rsidRDefault="00355FB3" w:rsidP="002B1709">
            <w:pPr>
              <w:jc w:val="center"/>
              <w:rPr>
                <w:rFonts w:ascii="Arial" w:hAnsi="Arial" w:cs="Arial"/>
                <w:color w:val="000000"/>
                <w:sz w:val="20"/>
              </w:rPr>
            </w:pPr>
            <w:r w:rsidRPr="00FF6FE9">
              <w:rPr>
                <w:rFonts w:ascii="Arial" w:hAnsi="Arial" w:cs="Arial"/>
                <w:color w:val="000000"/>
                <w:sz w:val="20"/>
              </w:rPr>
              <w:t>10.2</w:t>
            </w:r>
          </w:p>
        </w:tc>
        <w:tc>
          <w:tcPr>
            <w:tcW w:w="1530" w:type="dxa"/>
            <w:shd w:val="clear" w:color="auto" w:fill="auto"/>
            <w:vAlign w:val="bottom"/>
            <w:hideMark/>
          </w:tcPr>
          <w:p w14:paraId="5A5DD341" w14:textId="77777777" w:rsidR="00355FB3" w:rsidRPr="00FF6FE9" w:rsidRDefault="00355FB3" w:rsidP="002B1709">
            <w:pPr>
              <w:jc w:val="center"/>
              <w:rPr>
                <w:rFonts w:ascii="Arial" w:hAnsi="Arial" w:cs="Arial"/>
                <w:color w:val="000000"/>
                <w:sz w:val="20"/>
              </w:rPr>
            </w:pPr>
            <w:r w:rsidRPr="00FF6FE9">
              <w:rPr>
                <w:rFonts w:ascii="Arial" w:hAnsi="Arial" w:cs="Arial"/>
                <w:color w:val="000000"/>
                <w:sz w:val="20"/>
              </w:rPr>
              <w:t>10.46</w:t>
            </w:r>
          </w:p>
        </w:tc>
        <w:tc>
          <w:tcPr>
            <w:tcW w:w="810" w:type="dxa"/>
            <w:shd w:val="clear" w:color="auto" w:fill="auto"/>
            <w:vAlign w:val="bottom"/>
            <w:hideMark/>
          </w:tcPr>
          <w:p w14:paraId="5C7E3802" w14:textId="77777777" w:rsidR="00355FB3" w:rsidRPr="00FF6FE9" w:rsidRDefault="00355FB3" w:rsidP="002B1709">
            <w:pPr>
              <w:jc w:val="center"/>
              <w:rPr>
                <w:rFonts w:ascii="Arial" w:hAnsi="Arial" w:cs="Arial"/>
                <w:color w:val="000000"/>
                <w:sz w:val="20"/>
              </w:rPr>
            </w:pPr>
            <w:r w:rsidRPr="00FF6FE9">
              <w:rPr>
                <w:rFonts w:ascii="Arial" w:hAnsi="Arial" w:cs="Arial"/>
                <w:color w:val="000000"/>
                <w:sz w:val="20"/>
              </w:rPr>
              <w:t>3.18</w:t>
            </w:r>
          </w:p>
        </w:tc>
        <w:tc>
          <w:tcPr>
            <w:tcW w:w="641" w:type="dxa"/>
            <w:shd w:val="clear" w:color="auto" w:fill="auto"/>
            <w:vAlign w:val="bottom"/>
            <w:hideMark/>
          </w:tcPr>
          <w:p w14:paraId="713784EF" w14:textId="77777777" w:rsidR="00355FB3" w:rsidRPr="00FF6FE9" w:rsidRDefault="00355FB3" w:rsidP="002B1709">
            <w:pPr>
              <w:jc w:val="center"/>
              <w:rPr>
                <w:rFonts w:ascii="Arial" w:hAnsi="Arial" w:cs="Arial"/>
                <w:color w:val="000000"/>
                <w:sz w:val="20"/>
              </w:rPr>
            </w:pPr>
            <w:r w:rsidRPr="00FF6FE9">
              <w:rPr>
                <w:rFonts w:ascii="Arial" w:hAnsi="Arial" w:cs="Arial"/>
                <w:color w:val="000000"/>
                <w:sz w:val="20"/>
              </w:rPr>
              <w:t>2.53</w:t>
            </w:r>
          </w:p>
        </w:tc>
      </w:tr>
    </w:tbl>
    <w:p w14:paraId="13682281" w14:textId="77777777" w:rsidR="00355FB3" w:rsidRPr="00FF6FE9" w:rsidRDefault="00355FB3" w:rsidP="00355FB3">
      <w:pPr>
        <w:pStyle w:val="NoSpacing"/>
        <w:spacing w:line="480" w:lineRule="auto"/>
        <w:rPr>
          <w:rFonts w:ascii="Arial" w:hAnsi="Arial" w:cs="Arial"/>
          <w:b/>
          <w:szCs w:val="20"/>
          <w:lang w:val="en-GB"/>
        </w:rPr>
      </w:pPr>
    </w:p>
    <w:p w14:paraId="1D007D9E" w14:textId="77777777" w:rsidR="00315FFD" w:rsidRPr="00FF6FE9" w:rsidRDefault="00315FFD" w:rsidP="00315FFD">
      <w:pPr>
        <w:pStyle w:val="TAMainText"/>
        <w:rPr>
          <w:rFonts w:ascii="Arial" w:hAnsi="Arial" w:cs="Arial"/>
          <w:b/>
          <w:bCs/>
          <w:sz w:val="20"/>
          <w:lang w:val="en-GB"/>
        </w:rPr>
      </w:pPr>
      <w:r w:rsidRPr="00FF6FE9">
        <w:rPr>
          <w:rFonts w:ascii="Arial" w:hAnsi="Arial" w:cs="Arial"/>
          <w:b/>
          <w:bCs/>
          <w:sz w:val="20"/>
          <w:lang w:val="en-GB"/>
        </w:rPr>
        <w:t>Scanning transmission electron microscopy</w:t>
      </w:r>
    </w:p>
    <w:p w14:paraId="36DFC634" w14:textId="77777777" w:rsidR="00315FFD" w:rsidRPr="00FF6FE9" w:rsidRDefault="00315FFD" w:rsidP="00315FFD">
      <w:pPr>
        <w:pStyle w:val="TAMainText"/>
        <w:rPr>
          <w:rFonts w:ascii="Arial" w:hAnsi="Arial" w:cs="Arial"/>
          <w:sz w:val="20"/>
          <w:lang w:val="en-GB"/>
        </w:rPr>
      </w:pPr>
      <w:r w:rsidRPr="00FF6FE9">
        <w:rPr>
          <w:rFonts w:ascii="Arial" w:hAnsi="Arial" w:cs="Arial"/>
          <w:sz w:val="20"/>
          <w:lang w:val="en-GB"/>
        </w:rPr>
        <w:t>The catalysts sample was</w:t>
      </w:r>
      <w:r w:rsidRPr="00FF6FE9">
        <w:rPr>
          <w:rFonts w:ascii="Arial" w:hAnsi="Arial" w:cs="Arial"/>
          <w:sz w:val="20"/>
        </w:rPr>
        <w:t xml:space="preserve"> dispersed as a dry catalyst powder, onto a Ni sample grid coated with holey carbon (Agar 300 mesh Ni). </w:t>
      </w:r>
      <w:r w:rsidRPr="00FF6FE9">
        <w:rPr>
          <w:rFonts w:ascii="Arial" w:hAnsi="Arial" w:cs="Arial"/>
          <w:sz w:val="20"/>
          <w:lang w:val="en-GB"/>
        </w:rPr>
        <w:t xml:space="preserve">The images were acquired in high-angle annular dark-field (HAADF) mode, on an FEI Talos F200X operated at 200 kV. Energy-dispersive X-ray spectroscopy (EDX) mapping was performed to analyse the distribution and amount of the Mn, Cu and C content in the catalyst before and after catalysis. The Mn and Cu distribution was analysed by acquiring high resolution EDX maps at high magnification (910,000–1,300,000 times) using a probe current of around 700 </w:t>
      </w:r>
      <w:proofErr w:type="spellStart"/>
      <w:r w:rsidRPr="00FF6FE9">
        <w:rPr>
          <w:rFonts w:ascii="Arial" w:hAnsi="Arial" w:cs="Arial"/>
          <w:sz w:val="20"/>
          <w:lang w:val="en-GB"/>
        </w:rPr>
        <w:t>pA</w:t>
      </w:r>
      <w:proofErr w:type="spellEnd"/>
      <w:r w:rsidRPr="00FF6FE9">
        <w:rPr>
          <w:rFonts w:ascii="Arial" w:hAnsi="Arial" w:cs="Arial"/>
          <w:sz w:val="20"/>
          <w:lang w:val="en-GB"/>
        </w:rPr>
        <w:t xml:space="preserve"> and total map acquisition time of 800–1,000 s to obtain sufficient EDX signals for Cu and Mn. To determine the average metal composition, EDX maps were acquired at a much lower magnification (40,000–60,000 times) and concentrations quantified using the Cliff-Lorimer method. The high resolution EDX intensity maps were used to characterize the distribution of Mn and Cu in the samples. To this end, the EDX intensity maps were analysed as line scans in the direction perpendicular to the Cu-Mn interface. </w:t>
      </w:r>
    </w:p>
    <w:p w14:paraId="41C38E62" w14:textId="77777777" w:rsidR="004F1480" w:rsidRPr="00FF6FE9" w:rsidRDefault="004F1480" w:rsidP="00315FFD">
      <w:pPr>
        <w:pStyle w:val="TAMainText"/>
        <w:rPr>
          <w:rFonts w:ascii="Arial" w:hAnsi="Arial" w:cs="Arial"/>
          <w:sz w:val="20"/>
          <w:lang w:val="en-GB"/>
        </w:rPr>
      </w:pPr>
    </w:p>
    <w:p w14:paraId="063A291C" w14:textId="77777777" w:rsidR="004F1480" w:rsidRPr="00FF6FE9" w:rsidRDefault="004F1480" w:rsidP="00315FFD">
      <w:pPr>
        <w:pStyle w:val="TAMainText"/>
        <w:rPr>
          <w:rFonts w:ascii="Arial" w:hAnsi="Arial" w:cs="Arial"/>
          <w:b/>
          <w:bCs/>
          <w:color w:val="000000" w:themeColor="text1"/>
          <w:sz w:val="20"/>
        </w:rPr>
      </w:pPr>
      <w:r w:rsidRPr="00FF6FE9">
        <w:rPr>
          <w:rFonts w:ascii="Arial" w:hAnsi="Arial" w:cs="Arial"/>
          <w:b/>
          <w:bCs/>
          <w:color w:val="000000" w:themeColor="text1"/>
          <w:sz w:val="20"/>
        </w:rPr>
        <w:t xml:space="preserve">Powder X-ray diffractometry </w:t>
      </w:r>
    </w:p>
    <w:p w14:paraId="0047D30B" w14:textId="77777777" w:rsidR="004F1480" w:rsidRPr="00FF6FE9" w:rsidRDefault="004F1480" w:rsidP="00315FFD">
      <w:pPr>
        <w:pStyle w:val="TAMainText"/>
        <w:rPr>
          <w:rFonts w:ascii="Arial" w:hAnsi="Arial" w:cs="Arial"/>
          <w:sz w:val="20"/>
        </w:rPr>
      </w:pPr>
      <w:r w:rsidRPr="00FF6FE9">
        <w:rPr>
          <w:rFonts w:ascii="Arial" w:hAnsi="Arial" w:cs="Arial"/>
          <w:color w:val="000000" w:themeColor="text1"/>
          <w:sz w:val="20"/>
        </w:rPr>
        <w:t xml:space="preserve">The reduced catalyst was loaded into an </w:t>
      </w:r>
      <w:r w:rsidRPr="00FF6FE9">
        <w:rPr>
          <w:rFonts w:ascii="Arial" w:hAnsi="Arial" w:cs="Arial"/>
          <w:sz w:val="20"/>
        </w:rPr>
        <w:t>airtight</w:t>
      </w:r>
      <w:r w:rsidRPr="00FF6FE9">
        <w:rPr>
          <w:rFonts w:ascii="Arial" w:hAnsi="Arial" w:cs="Arial"/>
          <w:color w:val="000000" w:themeColor="text1"/>
          <w:sz w:val="20"/>
        </w:rPr>
        <w:t xml:space="preserve"> X</w:t>
      </w:r>
      <w:r w:rsidRPr="00FF6FE9">
        <w:rPr>
          <w:rFonts w:ascii="Arial" w:hAnsi="Arial" w:cs="Arial"/>
          <w:sz w:val="20"/>
        </w:rPr>
        <w:t xml:space="preserve">RD specimen holder (A100B33, Bruker AXS) inside an </w:t>
      </w:r>
      <w:proofErr w:type="spellStart"/>
      <w:r w:rsidRPr="00FF6FE9">
        <w:rPr>
          <w:rFonts w:ascii="Arial" w:hAnsi="Arial" w:cs="Arial"/>
          <w:sz w:val="20"/>
        </w:rPr>
        <w:t>Ar</w:t>
      </w:r>
      <w:proofErr w:type="spellEnd"/>
      <w:r w:rsidRPr="00FF6FE9">
        <w:rPr>
          <w:rFonts w:ascii="Arial" w:hAnsi="Arial" w:cs="Arial"/>
          <w:sz w:val="20"/>
        </w:rPr>
        <w:t>-filled glovebox (</w:t>
      </w:r>
      <w:proofErr w:type="spellStart"/>
      <w:r w:rsidRPr="00FF6FE9">
        <w:rPr>
          <w:rFonts w:ascii="Arial" w:hAnsi="Arial" w:cs="Arial"/>
          <w:sz w:val="20"/>
        </w:rPr>
        <w:t>Mbraun</w:t>
      </w:r>
      <w:proofErr w:type="spellEnd"/>
      <w:r w:rsidRPr="00FF6FE9">
        <w:rPr>
          <w:rFonts w:ascii="Arial" w:hAnsi="Arial" w:cs="Arial"/>
          <w:sz w:val="20"/>
        </w:rPr>
        <w:t xml:space="preserve"> </w:t>
      </w:r>
      <w:proofErr w:type="spellStart"/>
      <w:r w:rsidRPr="00FF6FE9">
        <w:rPr>
          <w:rFonts w:ascii="Arial" w:hAnsi="Arial" w:cs="Arial"/>
          <w:sz w:val="20"/>
        </w:rPr>
        <w:t>LABmaster</w:t>
      </w:r>
      <w:proofErr w:type="spellEnd"/>
      <w:r w:rsidRPr="00FF6FE9">
        <w:rPr>
          <w:rFonts w:ascii="Arial" w:hAnsi="Arial" w:cs="Arial"/>
          <w:sz w:val="20"/>
        </w:rPr>
        <w:t>, &lt;0.1 ppm H</w:t>
      </w:r>
      <w:r w:rsidRPr="00FF6FE9">
        <w:rPr>
          <w:rFonts w:ascii="Arial" w:hAnsi="Arial" w:cs="Arial"/>
          <w:sz w:val="20"/>
          <w:vertAlign w:val="subscript"/>
        </w:rPr>
        <w:t>2</w:t>
      </w:r>
      <w:r w:rsidRPr="00FF6FE9">
        <w:rPr>
          <w:rFonts w:ascii="Arial" w:hAnsi="Arial" w:cs="Arial"/>
          <w:sz w:val="20"/>
        </w:rPr>
        <w:t>O, &lt;0.1 ppm O</w:t>
      </w:r>
      <w:r w:rsidRPr="00FF6FE9">
        <w:rPr>
          <w:rFonts w:ascii="Arial" w:hAnsi="Arial" w:cs="Arial"/>
          <w:sz w:val="20"/>
          <w:vertAlign w:val="subscript"/>
        </w:rPr>
        <w:t>2</w:t>
      </w:r>
      <w:r w:rsidRPr="00FF6FE9">
        <w:rPr>
          <w:rFonts w:ascii="Arial" w:hAnsi="Arial" w:cs="Arial"/>
          <w:sz w:val="20"/>
        </w:rPr>
        <w:t xml:space="preserve">). Diffractograms were continuously acquired with 0.1 °2θ increment between 5 to 95 °2θ, in approximately 2 to 3 h. The diffractograms were normalized to the peak intensity of the graphitic (002) diffraction peak at 30.9 °2θ and carbon baseline </w:t>
      </w:r>
      <w:r w:rsidRPr="00FF6FE9">
        <w:rPr>
          <w:rFonts w:ascii="Arial" w:hAnsi="Arial" w:cs="Arial"/>
          <w:sz w:val="20"/>
        </w:rPr>
        <w:lastRenderedPageBreak/>
        <w:t>subtracted. A bi-modal Cu crystallite size distribution was observed for some MnO</w:t>
      </w:r>
      <w:r w:rsidRPr="00FF6FE9">
        <w:rPr>
          <w:rFonts w:ascii="Arial" w:hAnsi="Arial" w:cs="Arial"/>
          <w:sz w:val="20"/>
          <w:vertAlign w:val="subscript"/>
        </w:rPr>
        <w:t>x</w:t>
      </w:r>
      <w:r w:rsidRPr="00FF6FE9">
        <w:rPr>
          <w:rFonts w:ascii="Arial" w:hAnsi="Arial" w:cs="Arial"/>
          <w:sz w:val="20"/>
        </w:rPr>
        <w:t>-Cu/C catalysts. The presence of larger Cu crystallites (&gt;20 nm) was attributed to slight over-impregnation during catalysts synthesis. Since no bulk particles were observed by TEM analysis, any particles &gt;20 nm were neglected in the Cu size analysis.</w:t>
      </w:r>
    </w:p>
    <w:p w14:paraId="5E78057E" w14:textId="77777777" w:rsidR="004F1480" w:rsidRPr="00FF6FE9" w:rsidRDefault="004F1480" w:rsidP="00315FFD">
      <w:pPr>
        <w:pStyle w:val="TAMainText"/>
        <w:rPr>
          <w:rFonts w:ascii="Arial" w:hAnsi="Arial" w:cs="Arial"/>
          <w:sz w:val="20"/>
        </w:rPr>
      </w:pPr>
    </w:p>
    <w:p w14:paraId="3D778AF7" w14:textId="77777777" w:rsidR="00315FFD" w:rsidRPr="00FF6FE9" w:rsidRDefault="00355FB3" w:rsidP="00315FFD">
      <w:pPr>
        <w:pStyle w:val="TAMainText"/>
        <w:rPr>
          <w:rFonts w:ascii="Arial" w:hAnsi="Arial" w:cs="Arial"/>
          <w:sz w:val="20"/>
          <w:lang w:val="en-GB"/>
        </w:rPr>
      </w:pPr>
      <w:r w:rsidRPr="00FF6FE9">
        <w:rPr>
          <w:rFonts w:ascii="Arial" w:hAnsi="Arial" w:cs="Arial"/>
          <w:b/>
          <w:sz w:val="20"/>
          <w:lang w:val="en-GB"/>
        </w:rPr>
        <w:t>Catalytic performance.</w:t>
      </w:r>
      <w:r w:rsidRPr="00FF6FE9">
        <w:rPr>
          <w:rFonts w:ascii="Arial" w:hAnsi="Arial" w:cs="Arial"/>
          <w:sz w:val="20"/>
          <w:lang w:val="en-GB"/>
        </w:rPr>
        <w:t xml:space="preserve"> </w:t>
      </w:r>
    </w:p>
    <w:p w14:paraId="2E1B05F1" w14:textId="444B1F35" w:rsidR="00315FFD" w:rsidRPr="00FF6FE9" w:rsidRDefault="00315FFD" w:rsidP="00315FFD">
      <w:pPr>
        <w:pStyle w:val="TAMainText"/>
        <w:rPr>
          <w:rFonts w:ascii="Arial" w:hAnsi="Arial" w:cs="Arial"/>
          <w:sz w:val="20"/>
          <w:lang w:val="en-GB"/>
        </w:rPr>
      </w:pPr>
      <w:r w:rsidRPr="00FF6FE9">
        <w:rPr>
          <w:rFonts w:ascii="Arial" w:hAnsi="Arial" w:cs="Arial"/>
          <w:sz w:val="20"/>
          <w:lang w:val="en-GB"/>
        </w:rPr>
        <w:t xml:space="preserve">The catalysts were pelletized (2 cm diameter) using a hydraulic press at </w:t>
      </w:r>
      <w:proofErr w:type="gramStart"/>
      <w:r w:rsidRPr="00FF6FE9">
        <w:rPr>
          <w:rFonts w:ascii="Arial" w:hAnsi="Arial" w:cs="Arial"/>
          <w:sz w:val="20"/>
          <w:lang w:val="en-GB"/>
        </w:rPr>
        <w:t>1.5 ton</w:t>
      </w:r>
      <w:proofErr w:type="gramEnd"/>
      <w:r w:rsidRPr="00FF6FE9">
        <w:rPr>
          <w:rFonts w:ascii="Arial" w:hAnsi="Arial" w:cs="Arial"/>
          <w:sz w:val="20"/>
          <w:lang w:val="en-GB"/>
        </w:rPr>
        <w:t xml:space="preserve"> weight, equivalent to 460 bar pressure, ground and sieved to obtain a granulate size of 75–150 </w:t>
      </w:r>
      <w:r w:rsidRPr="00FF6FE9">
        <w:rPr>
          <w:rFonts w:ascii="Arial" w:hAnsi="Arial" w:cs="Arial"/>
          <w:sz w:val="20"/>
          <w:lang w:val="en-GB"/>
        </w:rPr>
        <w:sym w:font="Symbol" w:char="F06D"/>
      </w:r>
      <w:r w:rsidRPr="00FF6FE9">
        <w:rPr>
          <w:rFonts w:ascii="Arial" w:hAnsi="Arial" w:cs="Arial"/>
          <w:sz w:val="20"/>
          <w:lang w:val="en-GB"/>
        </w:rPr>
        <w:t xml:space="preserve">m. The catalysts were diluted with </w:t>
      </w:r>
      <w:proofErr w:type="spellStart"/>
      <w:r w:rsidRPr="00FF6FE9">
        <w:rPr>
          <w:rFonts w:ascii="Arial" w:hAnsi="Arial" w:cs="Arial"/>
          <w:sz w:val="20"/>
          <w:lang w:val="en-GB"/>
        </w:rPr>
        <w:t>SiC</w:t>
      </w:r>
      <w:proofErr w:type="spellEnd"/>
      <w:r w:rsidRPr="00FF6FE9">
        <w:rPr>
          <w:rFonts w:ascii="Arial" w:hAnsi="Arial" w:cs="Arial"/>
          <w:sz w:val="20"/>
          <w:lang w:val="en-GB"/>
        </w:rPr>
        <w:t xml:space="preserve"> granulates (212–425 </w:t>
      </w:r>
      <w:r w:rsidRPr="00FF6FE9">
        <w:rPr>
          <w:rFonts w:ascii="Arial" w:hAnsi="Arial" w:cs="Arial"/>
          <w:sz w:val="20"/>
          <w:lang w:val="en-GB"/>
        </w:rPr>
        <w:sym w:font="Symbol" w:char="F06D"/>
      </w:r>
      <w:r w:rsidRPr="00FF6FE9">
        <w:rPr>
          <w:rFonts w:ascii="Arial" w:hAnsi="Arial" w:cs="Arial"/>
          <w:sz w:val="20"/>
          <w:lang w:val="en-GB"/>
        </w:rPr>
        <w:t xml:space="preserve">m), to maintain the volume of the diluted catalyst bed constant (~3.0 mL) and prevent heat transfer limitations. The </w:t>
      </w:r>
      <w:proofErr w:type="spellStart"/>
      <w:r w:rsidRPr="00FF6FE9">
        <w:rPr>
          <w:rFonts w:ascii="Arial" w:hAnsi="Arial" w:cs="Arial"/>
          <w:sz w:val="20"/>
          <w:lang w:val="en-GB"/>
        </w:rPr>
        <w:t>SiC</w:t>
      </w:r>
      <w:proofErr w:type="spellEnd"/>
      <w:r w:rsidRPr="00FF6FE9">
        <w:rPr>
          <w:rFonts w:ascii="Arial" w:hAnsi="Arial" w:cs="Arial"/>
          <w:sz w:val="20"/>
          <w:lang w:val="en-GB"/>
        </w:rPr>
        <w:t xml:space="preserve"> diluent was pre-treated by washing with HNO</w:t>
      </w:r>
      <w:r w:rsidRPr="00FF6FE9">
        <w:rPr>
          <w:rFonts w:ascii="Arial" w:hAnsi="Arial" w:cs="Arial"/>
          <w:sz w:val="20"/>
          <w:vertAlign w:val="subscript"/>
          <w:lang w:val="en-GB"/>
        </w:rPr>
        <w:t>3</w:t>
      </w:r>
      <w:r w:rsidRPr="00FF6FE9">
        <w:rPr>
          <w:rFonts w:ascii="Arial" w:hAnsi="Arial" w:cs="Arial"/>
          <w:sz w:val="20"/>
          <w:lang w:val="en-GB"/>
        </w:rPr>
        <w:t>(</w:t>
      </w:r>
      <w:proofErr w:type="spellStart"/>
      <w:r w:rsidRPr="00FF6FE9">
        <w:rPr>
          <w:rFonts w:ascii="Arial" w:hAnsi="Arial" w:cs="Arial"/>
          <w:sz w:val="20"/>
          <w:lang w:val="en-GB"/>
        </w:rPr>
        <w:t>aq</w:t>
      </w:r>
      <w:proofErr w:type="spellEnd"/>
      <w:r w:rsidRPr="00FF6FE9">
        <w:rPr>
          <w:rFonts w:ascii="Arial" w:hAnsi="Arial" w:cs="Arial"/>
          <w:sz w:val="20"/>
          <w:lang w:val="en-GB"/>
        </w:rPr>
        <w:t>) (68%; 10 mL g</w:t>
      </w:r>
      <w:r w:rsidRPr="00FF6FE9">
        <w:rPr>
          <w:rFonts w:ascii="Arial" w:hAnsi="Arial" w:cs="Arial"/>
          <w:sz w:val="20"/>
          <w:vertAlign w:val="subscript"/>
          <w:lang w:val="en-GB"/>
        </w:rPr>
        <w:t>SiC</w:t>
      </w:r>
      <w:r w:rsidRPr="00FF6FE9">
        <w:rPr>
          <w:rFonts w:ascii="Arial" w:hAnsi="Arial" w:cs="Arial"/>
          <w:sz w:val="20"/>
          <w:vertAlign w:val="superscript"/>
          <w:lang w:val="en-GB"/>
        </w:rPr>
        <w:t>-1</w:t>
      </w:r>
      <w:r w:rsidRPr="00FF6FE9">
        <w:rPr>
          <w:rFonts w:ascii="Arial" w:hAnsi="Arial" w:cs="Arial"/>
          <w:sz w:val="20"/>
          <w:lang w:val="en-GB"/>
        </w:rPr>
        <w:t xml:space="preserve">) and calcined at 800 °C, to remove organic and metal impurities. The pre-mixed diluted catalyst was loaded by </w:t>
      </w:r>
      <w:proofErr w:type="gramStart"/>
      <w:r w:rsidRPr="00FF6FE9">
        <w:rPr>
          <w:rFonts w:ascii="Arial" w:hAnsi="Arial" w:cs="Arial"/>
          <w:sz w:val="20"/>
          <w:lang w:val="en-GB"/>
        </w:rPr>
        <w:t>step-wise</w:t>
      </w:r>
      <w:proofErr w:type="gramEnd"/>
      <w:r w:rsidRPr="00FF6FE9">
        <w:rPr>
          <w:rFonts w:ascii="Arial" w:hAnsi="Arial" w:cs="Arial"/>
          <w:sz w:val="20"/>
          <w:lang w:val="en-GB"/>
        </w:rPr>
        <w:t xml:space="preserve"> adding small fractions into a stainless-steel tubular reactor (2.6 mm inner diameter), to ensure homogenous catalyst distribution throughout the reactor tube. The diluted catalyst was loaded on top of </w:t>
      </w:r>
      <w:proofErr w:type="spellStart"/>
      <w:r w:rsidRPr="00FF6FE9">
        <w:rPr>
          <w:rFonts w:ascii="Arial" w:hAnsi="Arial" w:cs="Arial"/>
          <w:sz w:val="20"/>
          <w:lang w:val="en-GB"/>
        </w:rPr>
        <w:t>SiC</w:t>
      </w:r>
      <w:proofErr w:type="spellEnd"/>
      <w:r w:rsidRPr="00FF6FE9">
        <w:rPr>
          <w:rFonts w:ascii="Arial" w:hAnsi="Arial" w:cs="Arial"/>
          <w:sz w:val="20"/>
          <w:lang w:val="en-GB"/>
        </w:rPr>
        <w:t xml:space="preserve"> granules (0.5 mL), which were pre-loaded onto a stainless-steel frit. A hollow glass wool filament (~10 cm) was placed in the head space above the catalyst bed, up to the entrance of the reactor, to ensure continuous evaporation of the EtOAc reactant. </w:t>
      </w:r>
    </w:p>
    <w:p w14:paraId="5DBFAAB7" w14:textId="77777777" w:rsidR="00315FFD" w:rsidRPr="00FF6FE9" w:rsidRDefault="00315FFD" w:rsidP="00315FFD">
      <w:pPr>
        <w:pStyle w:val="TAMainText"/>
        <w:rPr>
          <w:rFonts w:ascii="Arial" w:hAnsi="Arial" w:cs="Arial"/>
          <w:sz w:val="20"/>
          <w:lang w:val="en-GB"/>
        </w:rPr>
      </w:pPr>
    </w:p>
    <w:p w14:paraId="1D052937" w14:textId="15DD8F55" w:rsidR="00315FFD" w:rsidRPr="00FF6FE9" w:rsidRDefault="00315FFD" w:rsidP="00315FFD">
      <w:pPr>
        <w:pStyle w:val="TAMainText"/>
        <w:rPr>
          <w:rFonts w:ascii="Arial" w:hAnsi="Arial" w:cs="Arial"/>
          <w:sz w:val="20"/>
          <w:lang w:val="en-GB"/>
        </w:rPr>
      </w:pPr>
      <w:r w:rsidRPr="00FF6FE9">
        <w:rPr>
          <w:rFonts w:ascii="Arial" w:hAnsi="Arial" w:cs="Arial"/>
          <w:sz w:val="20"/>
          <w:lang w:val="en-GB"/>
        </w:rPr>
        <w:t>At the start of the catalysis, the catalysts were purged for 1 h with pure He (2 mL min</w:t>
      </w:r>
      <w:r w:rsidRPr="00FF6FE9">
        <w:rPr>
          <w:rFonts w:ascii="Arial" w:hAnsi="Arial" w:cs="Arial"/>
          <w:sz w:val="20"/>
          <w:vertAlign w:val="superscript"/>
          <w:lang w:val="en-GB"/>
        </w:rPr>
        <w:t>-1</w:t>
      </w:r>
      <w:r w:rsidRPr="00FF6FE9">
        <w:rPr>
          <w:rFonts w:ascii="Arial" w:hAnsi="Arial" w:cs="Arial"/>
          <w:sz w:val="20"/>
          <w:lang w:val="en-GB"/>
        </w:rPr>
        <w:t xml:space="preserve"> per reactor) and subsequently re-reduced </w:t>
      </w:r>
      <w:r w:rsidRPr="00FF6FE9">
        <w:rPr>
          <w:rFonts w:ascii="Arial" w:hAnsi="Arial" w:cs="Arial"/>
          <w:i/>
          <w:sz w:val="20"/>
          <w:lang w:val="en-GB"/>
        </w:rPr>
        <w:t>in situ</w:t>
      </w:r>
      <w:r w:rsidRPr="00FF6FE9">
        <w:rPr>
          <w:rFonts w:ascii="Arial" w:hAnsi="Arial" w:cs="Arial"/>
          <w:sz w:val="20"/>
          <w:lang w:val="en-GB"/>
        </w:rPr>
        <w:t xml:space="preserve"> by heating to either 200 °C (for the Mn-free 0.0_MnO</w:t>
      </w:r>
      <w:r w:rsidRPr="00FF6FE9">
        <w:rPr>
          <w:rFonts w:ascii="Arial" w:hAnsi="Arial" w:cs="Arial"/>
          <w:sz w:val="20"/>
          <w:vertAlign w:val="subscript"/>
          <w:lang w:val="en-GB"/>
        </w:rPr>
        <w:t>x</w:t>
      </w:r>
      <w:r w:rsidRPr="00FF6FE9">
        <w:rPr>
          <w:rFonts w:ascii="Arial" w:hAnsi="Arial" w:cs="Arial"/>
          <w:sz w:val="20"/>
          <w:lang w:val="en-GB"/>
        </w:rPr>
        <w:t>_Cu/C catalyst) or to 250 °C (2 °C min</w:t>
      </w:r>
      <w:r w:rsidRPr="00FF6FE9">
        <w:rPr>
          <w:rFonts w:ascii="Arial" w:hAnsi="Arial" w:cs="Arial"/>
          <w:sz w:val="20"/>
          <w:vertAlign w:val="superscript"/>
          <w:lang w:val="en-GB"/>
        </w:rPr>
        <w:t>-1</w:t>
      </w:r>
      <w:r w:rsidRPr="00FF6FE9">
        <w:rPr>
          <w:rFonts w:ascii="Arial" w:hAnsi="Arial" w:cs="Arial"/>
          <w:sz w:val="20"/>
          <w:lang w:val="en-GB"/>
        </w:rPr>
        <w:t>), with 2 h isothermal hold at the final temperature, under a flow of 20 vol% H</w:t>
      </w:r>
      <w:r w:rsidRPr="00FF6FE9">
        <w:rPr>
          <w:rFonts w:ascii="Arial" w:hAnsi="Arial" w:cs="Arial"/>
          <w:sz w:val="20"/>
          <w:vertAlign w:val="subscript"/>
          <w:lang w:val="en-GB"/>
        </w:rPr>
        <w:t>2</w:t>
      </w:r>
      <w:r w:rsidRPr="00FF6FE9">
        <w:rPr>
          <w:rFonts w:ascii="Arial" w:hAnsi="Arial" w:cs="Arial"/>
          <w:sz w:val="20"/>
          <w:lang w:val="en-GB"/>
        </w:rPr>
        <w:t>/He (2 mL min</w:t>
      </w:r>
      <w:r w:rsidRPr="00FF6FE9">
        <w:rPr>
          <w:rFonts w:ascii="Arial" w:hAnsi="Arial" w:cs="Arial"/>
          <w:sz w:val="20"/>
          <w:vertAlign w:val="superscript"/>
          <w:lang w:val="en-GB"/>
        </w:rPr>
        <w:t>-1</w:t>
      </w:r>
      <w:r w:rsidRPr="00FF6FE9">
        <w:rPr>
          <w:rFonts w:ascii="Arial" w:hAnsi="Arial" w:cs="Arial"/>
          <w:sz w:val="20"/>
          <w:lang w:val="en-GB"/>
        </w:rPr>
        <w:t xml:space="preserve"> per reactor). Afterwards, the temperature was lowered to 140 °C and the reactor was purged for 2 h with 9 vol% H</w:t>
      </w:r>
      <w:r w:rsidRPr="00FF6FE9">
        <w:rPr>
          <w:rFonts w:ascii="Arial" w:hAnsi="Arial" w:cs="Arial"/>
          <w:sz w:val="20"/>
          <w:vertAlign w:val="subscript"/>
          <w:lang w:val="en-GB"/>
        </w:rPr>
        <w:t>2</w:t>
      </w:r>
      <w:r w:rsidRPr="00FF6FE9">
        <w:rPr>
          <w:rFonts w:ascii="Arial" w:hAnsi="Arial" w:cs="Arial"/>
          <w:sz w:val="20"/>
          <w:lang w:val="en-GB"/>
        </w:rPr>
        <w:t>/He (6.2 mL min</w:t>
      </w:r>
      <w:r w:rsidRPr="00FF6FE9">
        <w:rPr>
          <w:rFonts w:ascii="Arial" w:hAnsi="Arial" w:cs="Arial"/>
          <w:sz w:val="20"/>
          <w:vertAlign w:val="superscript"/>
          <w:lang w:val="en-GB"/>
        </w:rPr>
        <w:t xml:space="preserve">-1 </w:t>
      </w:r>
      <w:r w:rsidRPr="00FF6FE9">
        <w:rPr>
          <w:rFonts w:ascii="Arial" w:hAnsi="Arial" w:cs="Arial"/>
          <w:sz w:val="20"/>
          <w:lang w:val="en-GB"/>
        </w:rPr>
        <w:t>per reactor). Next, the EtOAc feed was introduced (0.6 mL min</w:t>
      </w:r>
      <w:r w:rsidRPr="00FF6FE9">
        <w:rPr>
          <w:rFonts w:ascii="Arial" w:hAnsi="Arial" w:cs="Arial"/>
          <w:sz w:val="20"/>
          <w:vertAlign w:val="superscript"/>
          <w:lang w:val="en-GB"/>
        </w:rPr>
        <w:t>-1</w:t>
      </w:r>
      <w:r w:rsidRPr="00FF6FE9">
        <w:rPr>
          <w:rFonts w:ascii="Arial" w:hAnsi="Arial" w:cs="Arial"/>
          <w:sz w:val="20"/>
          <w:lang w:val="en-GB"/>
        </w:rPr>
        <w:t xml:space="preserve"> per reactor). The concentration of water in the EtOAc feed was determined by Karl Fischer titration, using standard method ASTM D 1364. The </w:t>
      </w:r>
      <w:r w:rsidR="00D16A9A">
        <w:rPr>
          <w:rFonts w:ascii="Arial" w:hAnsi="Arial" w:cs="Arial"/>
          <w:sz w:val="20"/>
          <w:lang w:val="en-GB"/>
        </w:rPr>
        <w:t xml:space="preserve">standard </w:t>
      </w:r>
      <w:r w:rsidRPr="00FF6FE9">
        <w:rPr>
          <w:rFonts w:ascii="Arial" w:hAnsi="Arial" w:cs="Arial"/>
          <w:sz w:val="20"/>
          <w:lang w:val="en-GB"/>
        </w:rPr>
        <w:t>reaction gas mixture consisted of H</w:t>
      </w:r>
      <w:proofErr w:type="gramStart"/>
      <w:r w:rsidRPr="00FF6FE9">
        <w:rPr>
          <w:rFonts w:ascii="Arial" w:hAnsi="Arial" w:cs="Arial"/>
          <w:sz w:val="20"/>
          <w:vertAlign w:val="subscript"/>
          <w:lang w:val="en-GB"/>
        </w:rPr>
        <w:t>2</w:t>
      </w:r>
      <w:r w:rsidRPr="00FF6FE9">
        <w:rPr>
          <w:rFonts w:ascii="Arial" w:hAnsi="Arial" w:cs="Arial"/>
          <w:sz w:val="20"/>
          <w:lang w:val="en-GB"/>
        </w:rPr>
        <w:t>:He</w:t>
      </w:r>
      <w:proofErr w:type="gramEnd"/>
      <w:r w:rsidRPr="00FF6FE9">
        <w:rPr>
          <w:rFonts w:ascii="Arial" w:hAnsi="Arial" w:cs="Arial"/>
          <w:sz w:val="20"/>
          <w:lang w:val="en-GB"/>
        </w:rPr>
        <w:t>:EtOAc in a 10:1:1 molar ratio (6.8 mL min</w:t>
      </w:r>
      <w:r w:rsidRPr="00FF6FE9">
        <w:rPr>
          <w:rFonts w:ascii="Arial" w:hAnsi="Arial" w:cs="Arial"/>
          <w:sz w:val="20"/>
          <w:vertAlign w:val="superscript"/>
          <w:lang w:val="en-GB"/>
        </w:rPr>
        <w:t>-1</w:t>
      </w:r>
      <w:r w:rsidRPr="00FF6FE9">
        <w:rPr>
          <w:rFonts w:ascii="Arial" w:hAnsi="Arial" w:cs="Arial"/>
          <w:sz w:val="20"/>
          <w:lang w:val="en-GB"/>
        </w:rPr>
        <w:t xml:space="preserve"> per reactor). Next, the pressure was gradually increased during 75 min to 30 bar(g). Finally, the reactor temperature was increased to either 180 °C or 200 °C (2 °C </w:t>
      </w:r>
      <w:proofErr w:type="gramStart"/>
      <w:r w:rsidRPr="00FF6FE9">
        <w:rPr>
          <w:rFonts w:ascii="Arial" w:hAnsi="Arial" w:cs="Arial"/>
          <w:sz w:val="20"/>
          <w:lang w:val="en-GB"/>
        </w:rPr>
        <w:t>min</w:t>
      </w:r>
      <w:r w:rsidRPr="00FF6FE9">
        <w:rPr>
          <w:rFonts w:ascii="Arial" w:hAnsi="Arial" w:cs="Arial"/>
          <w:sz w:val="20"/>
          <w:vertAlign w:val="superscript"/>
          <w:lang w:val="en-GB"/>
        </w:rPr>
        <w:t>-1</w:t>
      </w:r>
      <w:proofErr w:type="gramEnd"/>
      <w:r w:rsidRPr="00FF6FE9">
        <w:rPr>
          <w:rFonts w:ascii="Arial" w:hAnsi="Arial" w:cs="Arial"/>
          <w:sz w:val="20"/>
          <w:lang w:val="en-GB"/>
        </w:rPr>
        <w:t xml:space="preserve">), to start the catalytic experiment. Between isothermal stages at 180–210 °C, the temperature was increased with 1 °C </w:t>
      </w:r>
      <w:r w:rsidRPr="00FF6FE9">
        <w:rPr>
          <w:rFonts w:ascii="Arial" w:hAnsi="Arial" w:cs="Arial"/>
          <w:sz w:val="20"/>
          <w:lang w:val="en-GB"/>
        </w:rPr>
        <w:lastRenderedPageBreak/>
        <w:t>min</w:t>
      </w:r>
      <w:r w:rsidRPr="00FF6FE9">
        <w:rPr>
          <w:rFonts w:ascii="Arial" w:hAnsi="Arial" w:cs="Arial"/>
          <w:sz w:val="20"/>
          <w:vertAlign w:val="superscript"/>
          <w:lang w:val="en-GB"/>
        </w:rPr>
        <w:t>-1</w:t>
      </w:r>
      <w:r w:rsidRPr="00FF6FE9">
        <w:rPr>
          <w:rFonts w:ascii="Arial" w:hAnsi="Arial" w:cs="Arial"/>
          <w:sz w:val="20"/>
          <w:lang w:val="en-GB"/>
        </w:rPr>
        <w:t>. After the reaction, the temperature was lowered to 90 °C and the catalysts were passivated by exposure to air at this temperature.</w:t>
      </w:r>
    </w:p>
    <w:p w14:paraId="6A0AEAAF" w14:textId="77777777" w:rsidR="00315FFD" w:rsidRPr="00FF6FE9" w:rsidRDefault="00315FFD" w:rsidP="00315FFD">
      <w:pPr>
        <w:pStyle w:val="TAMainText"/>
        <w:rPr>
          <w:rFonts w:ascii="Arial" w:hAnsi="Arial" w:cs="Arial"/>
          <w:sz w:val="20"/>
          <w:lang w:val="en-GB"/>
        </w:rPr>
      </w:pPr>
    </w:p>
    <w:p w14:paraId="3FDA3542" w14:textId="77777777" w:rsidR="00315FFD" w:rsidRPr="00FF6FE9" w:rsidRDefault="00315FFD" w:rsidP="00315FFD">
      <w:pPr>
        <w:pStyle w:val="TAMainText"/>
        <w:rPr>
          <w:rFonts w:ascii="Arial" w:hAnsi="Arial" w:cs="Arial"/>
          <w:sz w:val="20"/>
        </w:rPr>
      </w:pPr>
      <w:r w:rsidRPr="00FF6FE9">
        <w:rPr>
          <w:rFonts w:ascii="Arial" w:hAnsi="Arial" w:cs="Arial"/>
          <w:sz w:val="20"/>
          <w:lang w:val="en-GB"/>
        </w:rPr>
        <w:t>The effluent gas composition was analysed by on-line gas chromatography at 19 min intervals (GC, Agilent 7890B). He and H</w:t>
      </w:r>
      <w:r w:rsidRPr="00FF6FE9">
        <w:rPr>
          <w:rFonts w:ascii="Arial" w:hAnsi="Arial" w:cs="Arial"/>
          <w:sz w:val="20"/>
          <w:vertAlign w:val="subscript"/>
          <w:lang w:val="en-GB"/>
        </w:rPr>
        <w:t>2</w:t>
      </w:r>
      <w:r w:rsidRPr="00FF6FE9">
        <w:rPr>
          <w:rFonts w:ascii="Arial" w:hAnsi="Arial" w:cs="Arial"/>
          <w:sz w:val="20"/>
          <w:lang w:val="en-GB"/>
        </w:rPr>
        <w:t xml:space="preserve"> </w:t>
      </w:r>
      <w:r w:rsidRPr="00FF6FE9">
        <w:rPr>
          <w:rFonts w:ascii="Arial" w:hAnsi="Arial" w:cs="Arial"/>
          <w:sz w:val="20"/>
        </w:rPr>
        <w:t xml:space="preserve">were separated on a </w:t>
      </w:r>
      <w:proofErr w:type="spellStart"/>
      <w:r w:rsidRPr="00FF6FE9">
        <w:rPr>
          <w:rFonts w:ascii="Arial" w:hAnsi="Arial" w:cs="Arial"/>
          <w:sz w:val="20"/>
        </w:rPr>
        <w:t>MolSieve</w:t>
      </w:r>
      <w:proofErr w:type="spellEnd"/>
      <w:r w:rsidRPr="00FF6FE9">
        <w:rPr>
          <w:rFonts w:ascii="Arial" w:hAnsi="Arial" w:cs="Arial"/>
          <w:sz w:val="20"/>
        </w:rPr>
        <w:t xml:space="preserve"> 5A column (</w:t>
      </w:r>
      <w:proofErr w:type="gramStart"/>
      <w:r w:rsidRPr="00FF6FE9">
        <w:rPr>
          <w:rFonts w:ascii="Arial" w:hAnsi="Arial" w:cs="Arial"/>
          <w:sz w:val="20"/>
        </w:rPr>
        <w:t>2.4 meter</w:t>
      </w:r>
      <w:proofErr w:type="gramEnd"/>
      <w:r w:rsidRPr="00FF6FE9">
        <w:rPr>
          <w:rFonts w:ascii="Arial" w:hAnsi="Arial" w:cs="Arial"/>
          <w:sz w:val="20"/>
        </w:rPr>
        <w:t xml:space="preserve"> x 1/8 inch inner diameter) and quantified analyzed using a thermal conductivity detector. Hydrocarbons and oxygenates were separated on a HP-</w:t>
      </w:r>
      <w:proofErr w:type="spellStart"/>
      <w:r w:rsidRPr="00FF6FE9">
        <w:rPr>
          <w:rFonts w:ascii="Arial" w:hAnsi="Arial" w:cs="Arial"/>
          <w:sz w:val="20"/>
        </w:rPr>
        <w:t>Innowax</w:t>
      </w:r>
      <w:proofErr w:type="spellEnd"/>
      <w:r w:rsidRPr="00FF6FE9">
        <w:rPr>
          <w:rFonts w:ascii="Arial" w:hAnsi="Arial" w:cs="Arial"/>
          <w:sz w:val="20"/>
        </w:rPr>
        <w:t xml:space="preserve"> column (6 m x 0.32 mm ID) and GS-</w:t>
      </w:r>
      <w:proofErr w:type="spellStart"/>
      <w:r w:rsidRPr="00FF6FE9">
        <w:rPr>
          <w:rFonts w:ascii="Arial" w:hAnsi="Arial" w:cs="Arial"/>
          <w:sz w:val="20"/>
        </w:rPr>
        <w:t>GasPro</w:t>
      </w:r>
      <w:proofErr w:type="spellEnd"/>
      <w:r w:rsidRPr="00FF6FE9">
        <w:rPr>
          <w:rFonts w:ascii="Arial" w:hAnsi="Arial" w:cs="Arial"/>
          <w:sz w:val="20"/>
        </w:rPr>
        <w:t xml:space="preserve"> column (GS-</w:t>
      </w:r>
      <w:proofErr w:type="spellStart"/>
      <w:r w:rsidRPr="00FF6FE9">
        <w:rPr>
          <w:rFonts w:ascii="Arial" w:hAnsi="Arial" w:cs="Arial"/>
          <w:sz w:val="20"/>
        </w:rPr>
        <w:t>Gaspro</w:t>
      </w:r>
      <w:proofErr w:type="spellEnd"/>
      <w:r w:rsidRPr="00FF6FE9">
        <w:rPr>
          <w:rFonts w:ascii="Arial" w:hAnsi="Arial" w:cs="Arial"/>
          <w:sz w:val="20"/>
        </w:rPr>
        <w:t xml:space="preserve"> 30 m x 0.32 mm ID</w:t>
      </w:r>
      <w:proofErr w:type="gramStart"/>
      <w:r w:rsidRPr="00FF6FE9">
        <w:rPr>
          <w:rFonts w:ascii="Arial" w:hAnsi="Arial" w:cs="Arial"/>
          <w:sz w:val="20"/>
        </w:rPr>
        <w:t>), and</w:t>
      </w:r>
      <w:proofErr w:type="gramEnd"/>
      <w:r w:rsidRPr="00FF6FE9">
        <w:rPr>
          <w:rFonts w:ascii="Arial" w:hAnsi="Arial" w:cs="Arial"/>
          <w:sz w:val="20"/>
        </w:rPr>
        <w:t xml:space="preserve"> quantified by two separate flame ionization detectors. The analyte concentrations were calculated from the peak areas, using He as the internal standard.</w:t>
      </w:r>
    </w:p>
    <w:p w14:paraId="3139FE38" w14:textId="77777777" w:rsidR="00315FFD" w:rsidRPr="00FF6FE9" w:rsidRDefault="00315FFD" w:rsidP="00554361">
      <w:pPr>
        <w:pStyle w:val="TAMainText"/>
        <w:rPr>
          <w:rFonts w:ascii="Arial" w:hAnsi="Arial" w:cs="Arial"/>
          <w:sz w:val="20"/>
        </w:rPr>
      </w:pPr>
    </w:p>
    <w:p w14:paraId="18DA6AA3" w14:textId="77777777" w:rsidR="00355FB3" w:rsidRPr="00FF6FE9" w:rsidRDefault="00355FB3" w:rsidP="00554361">
      <w:pPr>
        <w:pStyle w:val="TAMainText"/>
        <w:rPr>
          <w:rFonts w:ascii="Arial" w:hAnsi="Arial" w:cs="Arial"/>
          <w:sz w:val="20"/>
        </w:rPr>
      </w:pPr>
      <w:r w:rsidRPr="00FF6FE9">
        <w:rPr>
          <w:rFonts w:ascii="Arial" w:hAnsi="Arial" w:cs="Arial"/>
          <w:sz w:val="20"/>
          <w:lang w:val="en-GB"/>
        </w:rPr>
        <w:t xml:space="preserve">The Cu weight-normalized time yield (CTY, </w:t>
      </w:r>
      <w:proofErr w:type="spellStart"/>
      <w:r w:rsidRPr="00FF6FE9">
        <w:rPr>
          <w:rFonts w:ascii="Arial" w:hAnsi="Arial" w:cs="Arial"/>
          <w:sz w:val="20"/>
        </w:rPr>
        <w:t>mol</w:t>
      </w:r>
      <w:r w:rsidRPr="00FF6FE9">
        <w:rPr>
          <w:rFonts w:ascii="Arial" w:hAnsi="Arial" w:cs="Arial"/>
          <w:sz w:val="20"/>
          <w:vertAlign w:val="subscript"/>
        </w:rPr>
        <w:t>EtOAc</w:t>
      </w:r>
      <w:proofErr w:type="spellEnd"/>
      <w:r w:rsidRPr="00FF6FE9">
        <w:rPr>
          <w:rFonts w:ascii="Arial" w:hAnsi="Arial" w:cs="Arial"/>
          <w:sz w:val="20"/>
        </w:rPr>
        <w:t xml:space="preserve"> g</w:t>
      </w:r>
      <w:r w:rsidRPr="00FF6FE9">
        <w:rPr>
          <w:rFonts w:ascii="Arial" w:hAnsi="Arial" w:cs="Arial"/>
          <w:sz w:val="20"/>
          <w:vertAlign w:val="subscript"/>
        </w:rPr>
        <w:t>Cu</w:t>
      </w:r>
      <w:r w:rsidRPr="00FF6FE9">
        <w:rPr>
          <w:rFonts w:ascii="Arial" w:hAnsi="Arial" w:cs="Arial"/>
          <w:sz w:val="20"/>
          <w:vertAlign w:val="superscript"/>
        </w:rPr>
        <w:t>-1</w:t>
      </w:r>
      <w:r w:rsidRPr="00FF6FE9">
        <w:rPr>
          <w:rFonts w:ascii="Arial" w:hAnsi="Arial" w:cs="Arial"/>
          <w:sz w:val="20"/>
        </w:rPr>
        <w:t xml:space="preserve"> h</w:t>
      </w:r>
      <w:r w:rsidRPr="00FF6FE9">
        <w:rPr>
          <w:rFonts w:ascii="Arial" w:hAnsi="Arial" w:cs="Arial"/>
          <w:sz w:val="20"/>
          <w:vertAlign w:val="superscript"/>
        </w:rPr>
        <w:t>-1</w:t>
      </w:r>
      <w:r w:rsidRPr="00FF6FE9">
        <w:rPr>
          <w:rFonts w:ascii="Arial" w:hAnsi="Arial" w:cs="Arial"/>
          <w:sz w:val="20"/>
          <w:lang w:val="en-GB"/>
        </w:rPr>
        <w:t xml:space="preserve">) was used to calculate the turn-over frequency (TOF, </w:t>
      </w:r>
      <w:proofErr w:type="spellStart"/>
      <w:r w:rsidRPr="00FF6FE9">
        <w:rPr>
          <w:rFonts w:ascii="Arial" w:hAnsi="Arial" w:cs="Arial"/>
          <w:sz w:val="20"/>
        </w:rPr>
        <w:t>mol</w:t>
      </w:r>
      <w:r w:rsidRPr="00FF6FE9">
        <w:rPr>
          <w:rFonts w:ascii="Arial" w:hAnsi="Arial" w:cs="Arial"/>
          <w:sz w:val="20"/>
          <w:vertAlign w:val="subscript"/>
        </w:rPr>
        <w:t>EtOAc</w:t>
      </w:r>
      <w:proofErr w:type="spellEnd"/>
      <w:r w:rsidRPr="00FF6FE9">
        <w:rPr>
          <w:rFonts w:ascii="Arial" w:hAnsi="Arial" w:cs="Arial"/>
          <w:sz w:val="20"/>
          <w:vertAlign w:val="subscript"/>
        </w:rPr>
        <w:t xml:space="preserve"> </w:t>
      </w:r>
      <w:proofErr w:type="spellStart"/>
      <w:r w:rsidRPr="00FF6FE9">
        <w:rPr>
          <w:rFonts w:ascii="Arial" w:hAnsi="Arial" w:cs="Arial"/>
          <w:sz w:val="20"/>
        </w:rPr>
        <w:t>mol</w:t>
      </w:r>
      <w:r w:rsidRPr="00FF6FE9">
        <w:rPr>
          <w:rFonts w:ascii="Arial" w:hAnsi="Arial" w:cs="Arial"/>
          <w:sz w:val="20"/>
          <w:vertAlign w:val="subscript"/>
        </w:rPr>
        <w:t>surface</w:t>
      </w:r>
      <w:proofErr w:type="spellEnd"/>
      <w:r w:rsidRPr="00FF6FE9">
        <w:rPr>
          <w:rFonts w:ascii="Arial" w:hAnsi="Arial" w:cs="Arial"/>
          <w:sz w:val="20"/>
          <w:vertAlign w:val="subscript"/>
        </w:rPr>
        <w:t xml:space="preserve"> </w:t>
      </w:r>
      <w:r w:rsidRPr="00FF6FE9">
        <w:rPr>
          <w:rFonts w:ascii="Arial" w:hAnsi="Arial" w:cs="Arial"/>
          <w:sz w:val="20"/>
          <w:vertAlign w:val="subscript"/>
          <w:lang w:val="en-GB"/>
        </w:rPr>
        <w:t xml:space="preserve">Cu </w:t>
      </w:r>
      <w:r w:rsidRPr="00FF6FE9">
        <w:rPr>
          <w:rFonts w:ascii="Arial" w:hAnsi="Arial" w:cs="Arial"/>
          <w:sz w:val="20"/>
          <w:lang w:val="en-GB"/>
        </w:rPr>
        <w:t>s</w:t>
      </w:r>
      <w:r w:rsidRPr="00FF6FE9">
        <w:rPr>
          <w:rFonts w:ascii="Arial" w:hAnsi="Arial" w:cs="Arial"/>
          <w:sz w:val="20"/>
          <w:vertAlign w:val="superscript"/>
          <w:lang w:val="en-GB"/>
        </w:rPr>
        <w:t>-1</w:t>
      </w:r>
      <w:r w:rsidRPr="00FF6FE9">
        <w:rPr>
          <w:rFonts w:ascii="Arial" w:hAnsi="Arial" w:cs="Arial"/>
          <w:sz w:val="20"/>
          <w:lang w:val="en-GB"/>
        </w:rPr>
        <w:t>) using the formula: CTY*</w:t>
      </w:r>
      <w:proofErr w:type="spellStart"/>
      <w:r w:rsidRPr="00FF6FE9">
        <w:rPr>
          <w:rFonts w:ascii="Arial" w:hAnsi="Arial" w:cs="Arial"/>
          <w:i/>
          <w:sz w:val="20"/>
          <w:lang w:val="en-GB"/>
        </w:rPr>
        <w:t>M</w:t>
      </w:r>
      <w:r w:rsidRPr="00FF6FE9">
        <w:rPr>
          <w:rFonts w:ascii="Arial" w:hAnsi="Arial" w:cs="Arial"/>
          <w:sz w:val="20"/>
          <w:vertAlign w:val="subscript"/>
          <w:lang w:val="en-GB"/>
        </w:rPr>
        <w:t>Cu</w:t>
      </w:r>
      <w:proofErr w:type="spellEnd"/>
      <w:r w:rsidRPr="00FF6FE9">
        <w:rPr>
          <w:rFonts w:ascii="Arial" w:hAnsi="Arial" w:cs="Arial"/>
          <w:sz w:val="20"/>
          <w:lang w:val="en-GB"/>
        </w:rPr>
        <w:t>/</w:t>
      </w:r>
      <w:proofErr w:type="spellStart"/>
      <w:r w:rsidRPr="00FF6FE9">
        <w:rPr>
          <w:rFonts w:ascii="Arial" w:hAnsi="Arial" w:cs="Arial"/>
          <w:i/>
          <w:sz w:val="20"/>
          <w:lang w:val="en-GB"/>
        </w:rPr>
        <w:t>D</w:t>
      </w:r>
      <w:r w:rsidRPr="00FF6FE9">
        <w:rPr>
          <w:rFonts w:ascii="Arial" w:hAnsi="Arial" w:cs="Arial"/>
          <w:sz w:val="20"/>
          <w:vertAlign w:val="subscript"/>
          <w:lang w:val="en-GB"/>
        </w:rPr>
        <w:t>Cu</w:t>
      </w:r>
      <w:proofErr w:type="spellEnd"/>
      <w:r w:rsidRPr="00FF6FE9">
        <w:rPr>
          <w:rFonts w:ascii="Arial" w:hAnsi="Arial" w:cs="Arial"/>
          <w:sz w:val="20"/>
          <w:lang w:val="en-GB"/>
        </w:rPr>
        <w:t xml:space="preserve">, in which </w:t>
      </w:r>
      <w:proofErr w:type="spellStart"/>
      <w:r w:rsidRPr="00FF6FE9">
        <w:rPr>
          <w:rFonts w:ascii="Arial" w:hAnsi="Arial" w:cs="Arial"/>
          <w:i/>
          <w:sz w:val="20"/>
          <w:lang w:val="en-GB"/>
        </w:rPr>
        <w:t>M</w:t>
      </w:r>
      <w:r w:rsidRPr="00FF6FE9">
        <w:rPr>
          <w:rFonts w:ascii="Arial" w:hAnsi="Arial" w:cs="Arial"/>
          <w:sz w:val="20"/>
          <w:vertAlign w:val="subscript"/>
          <w:lang w:val="en-GB"/>
        </w:rPr>
        <w:t>Cu</w:t>
      </w:r>
      <w:proofErr w:type="spellEnd"/>
      <w:r w:rsidRPr="00FF6FE9">
        <w:rPr>
          <w:rFonts w:ascii="Arial" w:hAnsi="Arial" w:cs="Arial"/>
          <w:sz w:val="20"/>
          <w:lang w:val="en-GB"/>
        </w:rPr>
        <w:t xml:space="preserve"> stands for the molecular weight of Cu and </w:t>
      </w:r>
      <w:proofErr w:type="spellStart"/>
      <w:r w:rsidRPr="00FF6FE9">
        <w:rPr>
          <w:rFonts w:ascii="Arial" w:hAnsi="Arial" w:cs="Arial"/>
          <w:i/>
          <w:sz w:val="20"/>
          <w:lang w:val="en-GB"/>
        </w:rPr>
        <w:t>D</w:t>
      </w:r>
      <w:r w:rsidRPr="00FF6FE9">
        <w:rPr>
          <w:rFonts w:ascii="Arial" w:hAnsi="Arial" w:cs="Arial"/>
          <w:sz w:val="20"/>
          <w:vertAlign w:val="subscript"/>
          <w:lang w:val="en-GB"/>
        </w:rPr>
        <w:t>Cu</w:t>
      </w:r>
      <w:proofErr w:type="spellEnd"/>
      <w:r w:rsidRPr="00FF6FE9">
        <w:rPr>
          <w:rFonts w:ascii="Arial" w:hAnsi="Arial" w:cs="Arial"/>
          <w:sz w:val="20"/>
          <w:lang w:val="en-GB"/>
        </w:rPr>
        <w:t xml:space="preserve"> the fraction of surface Cu atoms. The value of </w:t>
      </w:r>
      <w:proofErr w:type="spellStart"/>
      <w:r w:rsidRPr="00FF6FE9">
        <w:rPr>
          <w:rFonts w:ascii="Arial" w:hAnsi="Arial" w:cs="Arial"/>
          <w:i/>
          <w:sz w:val="20"/>
          <w:lang w:val="en-GB"/>
        </w:rPr>
        <w:t>D</w:t>
      </w:r>
      <w:r w:rsidRPr="00FF6FE9">
        <w:rPr>
          <w:rFonts w:ascii="Arial" w:hAnsi="Arial" w:cs="Arial"/>
          <w:sz w:val="20"/>
          <w:vertAlign w:val="subscript"/>
          <w:lang w:val="en-GB"/>
        </w:rPr>
        <w:t>cu</w:t>
      </w:r>
      <w:proofErr w:type="spellEnd"/>
      <w:r w:rsidRPr="00FF6FE9">
        <w:rPr>
          <w:rFonts w:ascii="Arial" w:hAnsi="Arial" w:cs="Arial"/>
          <w:sz w:val="20"/>
          <w:lang w:val="en-GB"/>
        </w:rPr>
        <w:t xml:space="preserve"> is calculated from the Cu </w:t>
      </w:r>
      <w:r w:rsidRPr="00FF6FE9">
        <w:rPr>
          <w:rFonts w:ascii="Arial" w:hAnsi="Arial" w:cs="Arial"/>
          <w:i/>
          <w:sz w:val="20"/>
          <w:lang w:val="en-GB"/>
        </w:rPr>
        <w:t>d</w:t>
      </w:r>
      <w:r w:rsidRPr="00FF6FE9">
        <w:rPr>
          <w:rFonts w:ascii="Arial" w:hAnsi="Arial" w:cs="Arial"/>
          <w:sz w:val="20"/>
          <w:vertAlign w:val="subscript"/>
          <w:lang w:val="en-GB"/>
        </w:rPr>
        <w:t>s</w:t>
      </w:r>
      <w:r w:rsidRPr="00FF6FE9">
        <w:rPr>
          <w:rFonts w:ascii="Arial" w:hAnsi="Arial" w:cs="Arial"/>
          <w:sz w:val="20"/>
          <w:lang w:val="en-GB"/>
        </w:rPr>
        <w:t>, assuming fully accessible and spherical particles using the formula 6*(</w:t>
      </w:r>
      <w:proofErr w:type="spellStart"/>
      <w:r w:rsidRPr="00FF6FE9">
        <w:rPr>
          <w:rFonts w:ascii="Arial" w:hAnsi="Arial" w:cs="Arial"/>
          <w:i/>
          <w:sz w:val="20"/>
          <w:lang w:val="en-GB"/>
        </w:rPr>
        <w:t>V</w:t>
      </w:r>
      <w:r w:rsidRPr="00FF6FE9">
        <w:rPr>
          <w:rFonts w:ascii="Arial" w:hAnsi="Arial" w:cs="Arial"/>
          <w:sz w:val="20"/>
          <w:vertAlign w:val="subscript"/>
          <w:lang w:val="en-GB"/>
        </w:rPr>
        <w:t>Cu</w:t>
      </w:r>
      <w:proofErr w:type="spellEnd"/>
      <w:r w:rsidRPr="00FF6FE9">
        <w:rPr>
          <w:rFonts w:ascii="Arial" w:hAnsi="Arial" w:cs="Arial"/>
          <w:sz w:val="20"/>
          <w:lang w:val="en-GB"/>
        </w:rPr>
        <w:t xml:space="preserve"> </w:t>
      </w:r>
      <w:r w:rsidRPr="00FF6FE9">
        <w:rPr>
          <w:rFonts w:ascii="Arial" w:hAnsi="Arial" w:cs="Arial"/>
          <w:i/>
          <w:sz w:val="20"/>
          <w:lang w:val="en-GB"/>
        </w:rPr>
        <w:t>A</w:t>
      </w:r>
      <w:r w:rsidRPr="00FF6FE9">
        <w:rPr>
          <w:rFonts w:ascii="Arial" w:hAnsi="Arial" w:cs="Arial"/>
          <w:sz w:val="20"/>
          <w:vertAlign w:val="subscript"/>
          <w:lang w:val="en-GB"/>
        </w:rPr>
        <w:t>Cu</w:t>
      </w:r>
      <w:r w:rsidRPr="00FF6FE9">
        <w:rPr>
          <w:rFonts w:ascii="Arial" w:hAnsi="Arial" w:cs="Arial"/>
          <w:sz w:val="20"/>
          <w:vertAlign w:val="superscript"/>
          <w:lang w:val="en-GB"/>
        </w:rPr>
        <w:t>-1</w:t>
      </w:r>
      <w:r w:rsidRPr="00FF6FE9">
        <w:rPr>
          <w:rFonts w:ascii="Arial" w:hAnsi="Arial" w:cs="Arial"/>
          <w:sz w:val="20"/>
          <w:lang w:val="en-GB"/>
        </w:rPr>
        <w:t>)/</w:t>
      </w:r>
      <w:r w:rsidRPr="00FF6FE9">
        <w:rPr>
          <w:rFonts w:ascii="Arial" w:hAnsi="Arial" w:cs="Arial"/>
          <w:i/>
          <w:sz w:val="20"/>
          <w:lang w:val="en-GB"/>
        </w:rPr>
        <w:t>d</w:t>
      </w:r>
      <w:r w:rsidRPr="00FF6FE9">
        <w:rPr>
          <w:rFonts w:ascii="Arial" w:hAnsi="Arial" w:cs="Arial"/>
          <w:sz w:val="20"/>
          <w:vertAlign w:val="subscript"/>
          <w:lang w:val="en-GB"/>
        </w:rPr>
        <w:t>s</w:t>
      </w:r>
      <w:r w:rsidRPr="00FF6FE9">
        <w:rPr>
          <w:rFonts w:ascii="Arial" w:hAnsi="Arial" w:cs="Arial"/>
          <w:sz w:val="20"/>
          <w:lang w:val="en-GB"/>
        </w:rPr>
        <w:t xml:space="preserve">. Herein, </w:t>
      </w:r>
      <w:proofErr w:type="spellStart"/>
      <w:r w:rsidRPr="00FF6FE9">
        <w:rPr>
          <w:rFonts w:ascii="Arial" w:hAnsi="Arial" w:cs="Arial"/>
          <w:i/>
          <w:sz w:val="20"/>
          <w:lang w:val="en-GB"/>
        </w:rPr>
        <w:t>A</w:t>
      </w:r>
      <w:r w:rsidRPr="00FF6FE9">
        <w:rPr>
          <w:rFonts w:ascii="Arial" w:hAnsi="Arial" w:cs="Arial"/>
          <w:sz w:val="20"/>
          <w:vertAlign w:val="subscript"/>
          <w:lang w:val="en-GB"/>
        </w:rPr>
        <w:t>Cu</w:t>
      </w:r>
      <w:proofErr w:type="spellEnd"/>
      <w:r w:rsidRPr="00FF6FE9">
        <w:rPr>
          <w:rFonts w:ascii="Arial" w:hAnsi="Arial" w:cs="Arial"/>
          <w:sz w:val="20"/>
          <w:lang w:val="en-GB"/>
        </w:rPr>
        <w:t xml:space="preserve"> is the molar area occupied by surface Cu atoms (4.10*10</w:t>
      </w:r>
      <w:r w:rsidRPr="00FF6FE9">
        <w:rPr>
          <w:rFonts w:ascii="Arial" w:hAnsi="Arial" w:cs="Arial"/>
          <w:sz w:val="20"/>
          <w:vertAlign w:val="superscript"/>
          <w:lang w:val="en-GB"/>
        </w:rPr>
        <w:t>22</w:t>
      </w:r>
      <w:r w:rsidRPr="00FF6FE9">
        <w:rPr>
          <w:rFonts w:ascii="Arial" w:hAnsi="Arial" w:cs="Arial"/>
          <w:sz w:val="20"/>
          <w:lang w:val="en-GB"/>
        </w:rPr>
        <w:t xml:space="preserve"> nm</w:t>
      </w:r>
      <w:r w:rsidRPr="00FF6FE9">
        <w:rPr>
          <w:rFonts w:ascii="Arial" w:hAnsi="Arial" w:cs="Arial"/>
          <w:sz w:val="20"/>
          <w:vertAlign w:val="superscript"/>
          <w:lang w:val="en-GB"/>
        </w:rPr>
        <w:t>2</w:t>
      </w:r>
      <w:r w:rsidRPr="00FF6FE9">
        <w:rPr>
          <w:rFonts w:ascii="Arial" w:hAnsi="Arial" w:cs="Arial"/>
          <w:sz w:val="20"/>
          <w:lang w:val="en-GB"/>
        </w:rPr>
        <w:t xml:space="preserve">) and </w:t>
      </w:r>
      <w:proofErr w:type="spellStart"/>
      <w:r w:rsidRPr="00FF6FE9">
        <w:rPr>
          <w:rFonts w:ascii="Arial" w:hAnsi="Arial" w:cs="Arial"/>
          <w:i/>
          <w:sz w:val="20"/>
          <w:lang w:val="en-GB"/>
        </w:rPr>
        <w:t>V</w:t>
      </w:r>
      <w:r w:rsidRPr="00FF6FE9">
        <w:rPr>
          <w:rFonts w:ascii="Arial" w:hAnsi="Arial" w:cs="Arial"/>
          <w:sz w:val="20"/>
          <w:vertAlign w:val="subscript"/>
          <w:lang w:val="en-GB"/>
        </w:rPr>
        <w:t>Cu</w:t>
      </w:r>
      <w:proofErr w:type="spellEnd"/>
      <w:r w:rsidRPr="00FF6FE9">
        <w:rPr>
          <w:rFonts w:ascii="Arial" w:hAnsi="Arial" w:cs="Arial"/>
          <w:sz w:val="20"/>
          <w:lang w:val="en-GB"/>
        </w:rPr>
        <w:t xml:space="preserve"> is the molar volume occupied by bulk Cu atoms (7.09*10</w:t>
      </w:r>
      <w:r w:rsidRPr="00FF6FE9">
        <w:rPr>
          <w:rFonts w:ascii="Arial" w:hAnsi="Arial" w:cs="Arial"/>
          <w:sz w:val="20"/>
          <w:vertAlign w:val="superscript"/>
          <w:lang w:val="en-GB"/>
        </w:rPr>
        <w:t>21</w:t>
      </w:r>
      <w:r w:rsidRPr="00FF6FE9">
        <w:rPr>
          <w:rFonts w:ascii="Arial" w:hAnsi="Arial" w:cs="Arial"/>
          <w:sz w:val="20"/>
          <w:lang w:val="en-GB"/>
        </w:rPr>
        <w:t xml:space="preserve"> nm</w:t>
      </w:r>
      <w:r w:rsidRPr="00FF6FE9">
        <w:rPr>
          <w:rFonts w:ascii="Arial" w:hAnsi="Arial" w:cs="Arial"/>
          <w:sz w:val="20"/>
          <w:vertAlign w:val="superscript"/>
          <w:lang w:val="en-GB"/>
        </w:rPr>
        <w:t>3</w:t>
      </w:r>
      <w:r w:rsidRPr="00FF6FE9">
        <w:rPr>
          <w:rFonts w:ascii="Arial" w:hAnsi="Arial" w:cs="Arial"/>
          <w:sz w:val="20"/>
          <w:lang w:val="en-GB"/>
        </w:rPr>
        <w:t xml:space="preserve">). </w:t>
      </w:r>
      <w:proofErr w:type="spellStart"/>
      <w:r w:rsidRPr="00FF6FE9">
        <w:rPr>
          <w:rFonts w:ascii="Arial" w:hAnsi="Arial" w:cs="Arial"/>
          <w:i/>
          <w:sz w:val="20"/>
          <w:lang w:val="en-GB"/>
        </w:rPr>
        <w:t>D</w:t>
      </w:r>
      <w:r w:rsidRPr="00FF6FE9">
        <w:rPr>
          <w:rFonts w:ascii="Arial" w:hAnsi="Arial" w:cs="Arial"/>
          <w:sz w:val="20"/>
          <w:vertAlign w:val="subscript"/>
          <w:lang w:val="en-GB"/>
        </w:rPr>
        <w:t>Cu</w:t>
      </w:r>
      <w:proofErr w:type="spellEnd"/>
      <w:r w:rsidRPr="00FF6FE9">
        <w:rPr>
          <w:rFonts w:ascii="Arial" w:hAnsi="Arial" w:cs="Arial"/>
          <w:sz w:val="20"/>
          <w:lang w:val="en-GB"/>
        </w:rPr>
        <w:t xml:space="preserve"> is thus calculated as 1.04/</w:t>
      </w:r>
      <w:r w:rsidRPr="00FF6FE9">
        <w:rPr>
          <w:rFonts w:ascii="Arial" w:hAnsi="Arial" w:cs="Arial"/>
          <w:i/>
          <w:sz w:val="20"/>
          <w:lang w:val="en-GB"/>
        </w:rPr>
        <w:t>d</w:t>
      </w:r>
      <w:r w:rsidRPr="00FF6FE9">
        <w:rPr>
          <w:rFonts w:ascii="Arial" w:hAnsi="Arial" w:cs="Arial"/>
          <w:sz w:val="20"/>
          <w:vertAlign w:val="subscript"/>
          <w:lang w:val="en-GB"/>
        </w:rPr>
        <w:t>s</w:t>
      </w:r>
      <w:r w:rsidRPr="00FF6FE9">
        <w:rPr>
          <w:rFonts w:ascii="Arial" w:hAnsi="Arial" w:cs="Arial"/>
          <w:sz w:val="20"/>
          <w:lang w:val="en-GB"/>
        </w:rPr>
        <w:t xml:space="preserve">, with </w:t>
      </w:r>
      <w:r w:rsidRPr="00FF6FE9">
        <w:rPr>
          <w:rFonts w:ascii="Arial" w:hAnsi="Arial" w:cs="Arial"/>
          <w:i/>
          <w:sz w:val="20"/>
          <w:lang w:val="en-GB"/>
        </w:rPr>
        <w:t>d</w:t>
      </w:r>
      <w:r w:rsidRPr="00FF6FE9">
        <w:rPr>
          <w:rFonts w:ascii="Arial" w:hAnsi="Arial" w:cs="Arial"/>
          <w:sz w:val="20"/>
          <w:vertAlign w:val="subscript"/>
          <w:lang w:val="en-GB"/>
        </w:rPr>
        <w:t>s</w:t>
      </w:r>
      <w:r w:rsidRPr="00FF6FE9">
        <w:rPr>
          <w:rFonts w:ascii="Arial" w:hAnsi="Arial" w:cs="Arial"/>
          <w:sz w:val="20"/>
          <w:lang w:val="en-GB"/>
        </w:rPr>
        <w:t xml:space="preserve"> in nm.</w:t>
      </w:r>
      <w:r w:rsidRPr="00FF6FE9">
        <w:rPr>
          <w:rFonts w:ascii="Arial" w:hAnsi="Arial" w:cs="Arial"/>
          <w:sz w:val="20"/>
          <w:lang w:val="en-GB"/>
        </w:rPr>
        <w:fldChar w:fldCharType="begin"/>
      </w:r>
      <w:r w:rsidR="003F4288" w:rsidRPr="00FF6FE9">
        <w:rPr>
          <w:rFonts w:ascii="Arial" w:hAnsi="Arial" w:cs="Arial"/>
          <w:sz w:val="20"/>
          <w:lang w:val="en-GB"/>
        </w:rPr>
        <w:instrText xml:space="preserve"> ADDIN EN.CITE &lt;EndNote&gt;&lt;Cite&gt;&lt;Author&gt;Ertl&lt;/Author&gt;&lt;Year&gt;2008&lt;/Year&gt;&lt;RecNum&gt;59&lt;/RecNum&gt;&lt;DisplayText&gt;&lt;style face="superscript"&gt;[2]&lt;/style&gt;&lt;/DisplayText&gt;&lt;record&gt;&lt;rec-number&gt;59&lt;/rec-number&gt;&lt;foreign-keys&gt;&lt;key app="EN" db-id="xwv5aaps3zs2flexxslpf95gr5fawrs2drs9" timestamp="1526301686"&gt;59&lt;/key&gt;&lt;/foreign-keys&gt;&lt;ref-type name="Book"&gt;6&lt;/ref-type&gt;&lt;contributors&gt;&lt;authors&gt;&lt;author&gt;Ertl, G. &lt;/author&gt;&lt;author&gt;Knözinger, H.&lt;/author&gt;&lt;author&gt;Weitkamp, J.&lt;/author&gt;&lt;/authors&gt;&lt;/contributors&gt;&lt;titles&gt;&lt;title&gt;Handbook of Heterogeneous Catalysis&lt;/title&gt;&lt;/titles&gt;&lt;dates&gt;&lt;year&gt;2008&lt;/year&gt;&lt;/dates&gt;&lt;publisher&gt;Wiley&lt;/publisher&gt;&lt;urls&gt;&lt;/urls&gt;&lt;/record&gt;&lt;/Cite&gt;&lt;/EndNote&gt;</w:instrText>
      </w:r>
      <w:r w:rsidRPr="00FF6FE9">
        <w:rPr>
          <w:rFonts w:ascii="Arial" w:hAnsi="Arial" w:cs="Arial"/>
          <w:sz w:val="20"/>
          <w:lang w:val="en-GB"/>
        </w:rPr>
        <w:fldChar w:fldCharType="separate"/>
      </w:r>
      <w:r w:rsidR="003F4288" w:rsidRPr="00FF6FE9">
        <w:rPr>
          <w:rFonts w:ascii="Arial" w:hAnsi="Arial" w:cs="Arial"/>
          <w:noProof/>
          <w:sz w:val="20"/>
          <w:vertAlign w:val="superscript"/>
          <w:lang w:val="en-GB"/>
        </w:rPr>
        <w:t>[2]</w:t>
      </w:r>
      <w:r w:rsidRPr="00FF6FE9">
        <w:rPr>
          <w:rFonts w:ascii="Arial" w:hAnsi="Arial" w:cs="Arial"/>
          <w:sz w:val="20"/>
          <w:lang w:val="en-GB"/>
        </w:rPr>
        <w:fldChar w:fldCharType="end"/>
      </w:r>
      <w:r w:rsidRPr="00FF6FE9">
        <w:rPr>
          <w:rFonts w:ascii="Arial" w:hAnsi="Arial" w:cs="Arial"/>
          <w:sz w:val="20"/>
          <w:lang w:val="en-GB"/>
        </w:rPr>
        <w:t xml:space="preserve"> </w:t>
      </w:r>
      <w:r w:rsidRPr="00FF6FE9">
        <w:rPr>
          <w:rFonts w:ascii="Arial" w:hAnsi="Arial" w:cs="Arial"/>
          <w:sz w:val="20"/>
        </w:rPr>
        <w:t>Herein, we relied on TEM to calculate the surface-averaged particle size and determine the Cu surface area. TEM is considered a reliable technique to determine the Cu particle size and estimate the Cu surface area.</w:t>
      </w:r>
      <w:r w:rsidR="003F4288" w:rsidRPr="00FF6FE9">
        <w:rPr>
          <w:rFonts w:ascii="Arial" w:hAnsi="Arial" w:cs="Arial"/>
          <w:sz w:val="20"/>
        </w:rPr>
        <w:fldChar w:fldCharType="begin"/>
      </w:r>
      <w:r w:rsidR="003F4288" w:rsidRPr="00FF6FE9">
        <w:rPr>
          <w:rFonts w:ascii="Arial" w:hAnsi="Arial" w:cs="Arial"/>
          <w:sz w:val="20"/>
        </w:rPr>
        <w:instrText xml:space="preserve"> ADDIN EN.CITE &lt;EndNote&gt;&lt;Cite&gt;&lt;Author&gt;Beerthuis&lt;/Author&gt;&lt;Year&gt;2020&lt;/Year&gt;&lt;RecNum&gt;520&lt;/RecNum&gt;&lt;DisplayText&gt;&lt;style face="superscript"&gt;[3]&lt;/style&gt;&lt;/DisplayText&gt;&lt;record&gt;&lt;rec-number&gt;520&lt;/rec-number&gt;&lt;foreign-keys&gt;&lt;key app="EN" db-id="xwv5aaps3zs2flexxslpf95gr5fawrs2drs9" timestamp="1592421767"&gt;520&lt;/key&gt;&lt;/foreign-keys&gt;&lt;ref-type name="Journal Article"&gt;17&lt;/ref-type&gt;&lt;contributors&gt;&lt;authors&gt;&lt;author&gt;Beerthuis, Rolf&lt;/author&gt;&lt;author&gt;de Rijk, Jan Willem&lt;/author&gt;&lt;author&gt;Deeley, Jon M. S.&lt;/author&gt;&lt;author&gt;Sunley, Glenn J.&lt;/author&gt;&lt;author&gt;de Jong, Krijn P.&lt;/author&gt;&lt;author&gt;de Jongh, Petra E.&lt;/author&gt;&lt;/authors&gt;&lt;/contributors&gt;&lt;titles&gt;&lt;title&gt;Particle size effects in copper-catalyzed hydrogenation of ethyl acetate&lt;/title&gt;&lt;secondary-title&gt;Journal of Catalysis&lt;/secondary-title&gt;&lt;/titles&gt;&lt;periodical&gt;&lt;full-title&gt;Journal of Catalysis&lt;/full-title&gt;&lt;abbr-1&gt;J. Catal.&lt;/abbr-1&gt;&lt;abbr-2&gt;J Catal&lt;/abbr-2&gt;&lt;/periodical&gt;&lt;pages&gt;30-37&lt;/pages&gt;&lt;volume&gt;388&lt;/volume&gt;&lt;keywords&gt;&lt;keyword&gt;Particle size effects&lt;/keyword&gt;&lt;keyword&gt;Copper&lt;/keyword&gt;&lt;keyword&gt;Heterogeneous catalysis&lt;/keyword&gt;&lt;keyword&gt;Hydrogenation&lt;/keyword&gt;&lt;keyword&gt;Carbon&lt;/keyword&gt;&lt;/keywords&gt;&lt;dates&gt;&lt;year&gt;2020&lt;/year&gt;&lt;pub-dates&gt;&lt;date&gt;2020/08/01/&lt;/date&gt;&lt;/pub-dates&gt;&lt;/dates&gt;&lt;isbn&gt;0021-9517&lt;/isbn&gt;&lt;urls&gt;&lt;related-urls&gt;&lt;url&gt;http://www.sciencedirect.com/science/article/pii/S002195172030169X&lt;/url&gt;&lt;/related-urls&gt;&lt;/urls&gt;&lt;electronic-resource-num&gt;https://doi.org/10.1016/j.jcat.2020.05.006&lt;/electronic-resource-num&gt;&lt;/record&gt;&lt;/Cite&gt;&lt;/EndNote&gt;</w:instrText>
      </w:r>
      <w:r w:rsidR="003F4288" w:rsidRPr="00FF6FE9">
        <w:rPr>
          <w:rFonts w:ascii="Arial" w:hAnsi="Arial" w:cs="Arial"/>
          <w:sz w:val="20"/>
        </w:rPr>
        <w:fldChar w:fldCharType="separate"/>
      </w:r>
      <w:r w:rsidR="003F4288" w:rsidRPr="00FF6FE9">
        <w:rPr>
          <w:rFonts w:ascii="Arial" w:hAnsi="Arial" w:cs="Arial"/>
          <w:noProof/>
          <w:sz w:val="20"/>
          <w:vertAlign w:val="superscript"/>
        </w:rPr>
        <w:t>[3]</w:t>
      </w:r>
      <w:r w:rsidR="003F4288" w:rsidRPr="00FF6FE9">
        <w:rPr>
          <w:rFonts w:ascii="Arial" w:hAnsi="Arial" w:cs="Arial"/>
          <w:sz w:val="20"/>
        </w:rPr>
        <w:fldChar w:fldCharType="end"/>
      </w:r>
      <w:r w:rsidRPr="00FF6FE9">
        <w:rPr>
          <w:rFonts w:ascii="Arial" w:hAnsi="Arial" w:cs="Arial"/>
          <w:sz w:val="20"/>
        </w:rPr>
        <w:t xml:space="preserve"> Other characterization techniques, such as N</w:t>
      </w:r>
      <w:r w:rsidRPr="00FF6FE9">
        <w:rPr>
          <w:rFonts w:ascii="Arial" w:hAnsi="Arial" w:cs="Arial"/>
          <w:sz w:val="20"/>
          <w:vertAlign w:val="subscript"/>
        </w:rPr>
        <w:t>2</w:t>
      </w:r>
      <w:r w:rsidRPr="00FF6FE9">
        <w:rPr>
          <w:rFonts w:ascii="Arial" w:hAnsi="Arial" w:cs="Arial"/>
          <w:sz w:val="20"/>
        </w:rPr>
        <w:t>O and H</w:t>
      </w:r>
      <w:r w:rsidRPr="00FF6FE9">
        <w:rPr>
          <w:rFonts w:ascii="Arial" w:hAnsi="Arial" w:cs="Arial"/>
          <w:sz w:val="20"/>
          <w:vertAlign w:val="subscript"/>
        </w:rPr>
        <w:t>2</w:t>
      </w:r>
      <w:r w:rsidRPr="00FF6FE9">
        <w:rPr>
          <w:rFonts w:ascii="Arial" w:hAnsi="Arial" w:cs="Arial"/>
          <w:sz w:val="20"/>
        </w:rPr>
        <w:t xml:space="preserve"> chemisorption, were found to also probe metal oxide defect sites,</w:t>
      </w:r>
      <w:r w:rsidRPr="00FF6FE9">
        <w:rPr>
          <w:rFonts w:ascii="Arial" w:hAnsi="Arial" w:cs="Arial"/>
          <w:sz w:val="20"/>
        </w:rPr>
        <w:fldChar w:fldCharType="begin"/>
      </w:r>
      <w:r w:rsidR="003F4288" w:rsidRPr="00FF6FE9">
        <w:rPr>
          <w:rFonts w:ascii="Arial" w:hAnsi="Arial" w:cs="Arial"/>
          <w:sz w:val="20"/>
        </w:rPr>
        <w:instrText xml:space="preserve"> ADDIN EN.CITE &lt;EndNote&gt;&lt;Cite&gt;&lt;Author&gt;Fichtl&lt;/Author&gt;&lt;Year&gt;2014&lt;/Year&gt;&lt;RecNum&gt;267&lt;/RecNum&gt;&lt;DisplayText&gt;&lt;style face="superscript"&gt;[4]&lt;/style&gt;&lt;/DisplayText&gt;&lt;record&gt;&lt;rec-number&gt;267&lt;/rec-number&gt;&lt;foreign-keys&gt;&lt;key app="EN" db-id="xwv5aaps3zs2flexxslpf95gr5fawrs2drs9" timestamp="1536061086"&gt;267&lt;/key&gt;&lt;/foreign-keys&gt;&lt;ref-type name="Journal Article"&gt;17&lt;/ref-type&gt;&lt;contributors&gt;&lt;authors&gt;&lt;author&gt;Fichtl, Matthias B.&lt;/author&gt;&lt;author&gt;Schumann, Julia&lt;/author&gt;&lt;author&gt;Kasatkin, Igor&lt;/author&gt;&lt;author&gt;Jacobsen, Nikolas&lt;/author&gt;&lt;author&gt;Behrens, Malte&lt;/author&gt;&lt;author&gt;Schlögl, Robert&lt;/author&gt;&lt;author&gt;Muhler, Martin&lt;/author&gt;&lt;author&gt;Hinrichsen, Olaf&lt;/author&gt;&lt;/authors&gt;&lt;/contributors&gt;&lt;titles&gt;&lt;title&gt;Counting of Oxygen Defects versus Metal Surface Sites in Methanol Synthesis Catalysts by Different Probe Molecules&lt;/title&gt;&lt;secondary-title&gt;Angewandte Chemie International Edition&lt;/secondary-title&gt;&lt;/titles&gt;&lt;periodical&gt;&lt;full-title&gt;Angewandte Chemie International Edition&lt;/full-title&gt;&lt;abbr-1&gt;Angew. Chem. Int. Ed.&lt;/abbr-1&gt;&lt;abbr-2&gt;Angew Chem Int Ed&lt;/abbr-2&gt;&lt;/periodical&gt;&lt;pages&gt;7043-7047&lt;/pages&gt;&lt;volume&gt;53&lt;/volume&gt;&lt;number&gt;27&lt;/number&gt;&lt;dates&gt;&lt;year&gt;2014&lt;/year&gt;&lt;/dates&gt;&lt;urls&gt;&lt;related-urls&gt;&lt;url&gt;https://onlinelibrary.wiley.com/doi/abs/10.1002/anie.201400575&lt;/url&gt;&lt;/related-urls&gt;&lt;/urls&gt;&lt;electronic-resource-num&gt;doi:10.1002/anie.201400575&lt;/electronic-resource-num&gt;&lt;/record&gt;&lt;/Cite&gt;&lt;/EndNote&gt;</w:instrText>
      </w:r>
      <w:r w:rsidRPr="00FF6FE9">
        <w:rPr>
          <w:rFonts w:ascii="Arial" w:hAnsi="Arial" w:cs="Arial"/>
          <w:sz w:val="20"/>
        </w:rPr>
        <w:fldChar w:fldCharType="separate"/>
      </w:r>
      <w:r w:rsidR="003F4288" w:rsidRPr="00FF6FE9">
        <w:rPr>
          <w:rFonts w:ascii="Arial" w:hAnsi="Arial" w:cs="Arial"/>
          <w:noProof/>
          <w:sz w:val="20"/>
          <w:vertAlign w:val="superscript"/>
        </w:rPr>
        <w:t>[4]</w:t>
      </w:r>
      <w:r w:rsidRPr="00FF6FE9">
        <w:rPr>
          <w:rFonts w:ascii="Arial" w:hAnsi="Arial" w:cs="Arial"/>
          <w:sz w:val="20"/>
        </w:rPr>
        <w:fldChar w:fldCharType="end"/>
      </w:r>
      <w:r w:rsidRPr="00FF6FE9">
        <w:rPr>
          <w:rFonts w:ascii="Arial" w:hAnsi="Arial" w:cs="Arial"/>
          <w:sz w:val="20"/>
        </w:rPr>
        <w:t xml:space="preserve"> thus rendering them unsuitable for the MnO</w:t>
      </w:r>
      <w:r w:rsidRPr="00FF6FE9">
        <w:rPr>
          <w:rFonts w:ascii="Arial" w:hAnsi="Arial" w:cs="Arial"/>
          <w:sz w:val="20"/>
          <w:vertAlign w:val="subscript"/>
        </w:rPr>
        <w:t>x</w:t>
      </w:r>
      <w:r w:rsidRPr="00FF6FE9">
        <w:rPr>
          <w:rFonts w:ascii="Arial" w:hAnsi="Arial" w:cs="Arial"/>
          <w:sz w:val="20"/>
        </w:rPr>
        <w:t xml:space="preserve">-promoted catalysts. </w:t>
      </w:r>
      <w:r w:rsidRPr="00FF6FE9">
        <w:rPr>
          <w:rFonts w:ascii="Arial" w:hAnsi="Arial" w:cs="Arial"/>
          <w:sz w:val="20"/>
          <w:lang w:val="en-GB"/>
        </w:rPr>
        <w:t xml:space="preserve">The initial TOF at 180 °C was determined after around 30 h on </w:t>
      </w:r>
      <w:proofErr w:type="gramStart"/>
      <w:r w:rsidRPr="00FF6FE9">
        <w:rPr>
          <w:rFonts w:ascii="Arial" w:hAnsi="Arial" w:cs="Arial"/>
          <w:sz w:val="20"/>
          <w:lang w:val="en-GB"/>
        </w:rPr>
        <w:t>stream, and</w:t>
      </w:r>
      <w:proofErr w:type="gramEnd"/>
      <w:r w:rsidRPr="00FF6FE9">
        <w:rPr>
          <w:rFonts w:ascii="Arial" w:hAnsi="Arial" w:cs="Arial"/>
          <w:sz w:val="20"/>
          <w:lang w:val="en-GB"/>
        </w:rPr>
        <w:t xml:space="preserve"> calculated from the Cu </w:t>
      </w:r>
      <w:r w:rsidRPr="00FF6FE9">
        <w:rPr>
          <w:rFonts w:ascii="Arial" w:hAnsi="Arial" w:cs="Arial"/>
          <w:i/>
          <w:sz w:val="20"/>
          <w:lang w:val="en-GB"/>
        </w:rPr>
        <w:t>d</w:t>
      </w:r>
      <w:r w:rsidRPr="00FF6FE9">
        <w:rPr>
          <w:rFonts w:ascii="Arial" w:hAnsi="Arial" w:cs="Arial"/>
          <w:sz w:val="20"/>
          <w:vertAlign w:val="subscript"/>
          <w:lang w:val="en-GB"/>
        </w:rPr>
        <w:t>s</w:t>
      </w:r>
      <w:r w:rsidRPr="00FF6FE9">
        <w:rPr>
          <w:rFonts w:ascii="Arial" w:hAnsi="Arial" w:cs="Arial"/>
          <w:sz w:val="20"/>
          <w:lang w:val="en-GB"/>
        </w:rPr>
        <w:t xml:space="preserve"> of the fresh Cu/C catalyst. The final TOF at 180 °C was calculated after 150 h on </w:t>
      </w:r>
      <w:proofErr w:type="gramStart"/>
      <w:r w:rsidRPr="00FF6FE9">
        <w:rPr>
          <w:rFonts w:ascii="Arial" w:hAnsi="Arial" w:cs="Arial"/>
          <w:sz w:val="20"/>
          <w:lang w:val="en-GB"/>
        </w:rPr>
        <w:t>steam, and</w:t>
      </w:r>
      <w:proofErr w:type="gramEnd"/>
      <w:r w:rsidRPr="00FF6FE9">
        <w:rPr>
          <w:rFonts w:ascii="Arial" w:hAnsi="Arial" w:cs="Arial"/>
          <w:sz w:val="20"/>
          <w:lang w:val="en-GB"/>
        </w:rPr>
        <w:t xml:space="preserve"> calculated from the Cu </w:t>
      </w:r>
      <w:r w:rsidRPr="00FF6FE9">
        <w:rPr>
          <w:rFonts w:ascii="Arial" w:hAnsi="Arial" w:cs="Arial"/>
          <w:i/>
          <w:sz w:val="20"/>
          <w:lang w:val="en-GB"/>
        </w:rPr>
        <w:t>d</w:t>
      </w:r>
      <w:r w:rsidRPr="00FF6FE9">
        <w:rPr>
          <w:rFonts w:ascii="Arial" w:hAnsi="Arial" w:cs="Arial"/>
          <w:sz w:val="20"/>
          <w:vertAlign w:val="subscript"/>
          <w:lang w:val="en-GB"/>
        </w:rPr>
        <w:t>s</w:t>
      </w:r>
      <w:r w:rsidRPr="00FF6FE9">
        <w:rPr>
          <w:rFonts w:ascii="Arial" w:hAnsi="Arial" w:cs="Arial"/>
          <w:sz w:val="20"/>
          <w:lang w:val="en-GB"/>
        </w:rPr>
        <w:t xml:space="preserve"> of the used catalyst. To be concise, the reaction times are referred to as 30 and 150 h on stream, yet precise reaction times may vary </w:t>
      </w:r>
      <w:r w:rsidRPr="00FF6FE9">
        <w:rPr>
          <w:rFonts w:ascii="Arial" w:hAnsi="Arial" w:cs="Arial"/>
          <w:sz w:val="20"/>
        </w:rPr>
        <w:t>±2.5 h depending on GC sampling time</w:t>
      </w:r>
      <w:r w:rsidRPr="00FF6FE9">
        <w:rPr>
          <w:rFonts w:ascii="Arial" w:hAnsi="Arial" w:cs="Arial"/>
          <w:sz w:val="20"/>
          <w:lang w:val="en-GB"/>
        </w:rPr>
        <w:t xml:space="preserve">. </w:t>
      </w:r>
    </w:p>
    <w:p w14:paraId="0E399CD9" w14:textId="77777777" w:rsidR="00355FB3" w:rsidRPr="00FF6FE9" w:rsidRDefault="00355FB3" w:rsidP="00554361">
      <w:pPr>
        <w:pStyle w:val="TAMainText"/>
        <w:rPr>
          <w:rFonts w:ascii="Arial" w:hAnsi="Arial" w:cs="Arial"/>
          <w:sz w:val="20"/>
          <w:lang w:val="en-GB"/>
        </w:rPr>
      </w:pPr>
    </w:p>
    <w:p w14:paraId="5342FC0F" w14:textId="029542A0" w:rsidR="00186840" w:rsidRPr="00FF6FE9" w:rsidRDefault="00186840" w:rsidP="00186840">
      <w:pPr>
        <w:pStyle w:val="NoSpacing"/>
        <w:spacing w:line="480" w:lineRule="auto"/>
        <w:rPr>
          <w:rFonts w:ascii="Arial" w:hAnsi="Arial" w:cs="Arial"/>
          <w:b/>
          <w:szCs w:val="20"/>
        </w:rPr>
      </w:pPr>
      <w:r w:rsidRPr="00FF6FE9">
        <w:rPr>
          <w:rFonts w:ascii="Arial" w:hAnsi="Arial" w:cs="Arial"/>
          <w:szCs w:val="20"/>
          <w:lang w:val="en-GB"/>
        </w:rPr>
        <w:t xml:space="preserve">It </w:t>
      </w:r>
      <w:r w:rsidRPr="00FF6FE9">
        <w:rPr>
          <w:rFonts w:ascii="Arial" w:hAnsi="Arial" w:cs="Arial"/>
          <w:szCs w:val="20"/>
        </w:rPr>
        <w:t xml:space="preserve">is known from </w:t>
      </w:r>
      <w:r w:rsidR="00D16A9A">
        <w:rPr>
          <w:rFonts w:ascii="Arial" w:hAnsi="Arial" w:cs="Arial"/>
          <w:szCs w:val="20"/>
        </w:rPr>
        <w:t xml:space="preserve">our own experiments and studies in </w:t>
      </w:r>
      <w:r w:rsidRPr="00FF6FE9">
        <w:rPr>
          <w:rFonts w:ascii="Arial" w:hAnsi="Arial" w:cs="Arial"/>
          <w:szCs w:val="20"/>
        </w:rPr>
        <w:t xml:space="preserve">literature that the </w:t>
      </w:r>
      <w:r w:rsidR="00E8573E" w:rsidRPr="00FF6FE9">
        <w:rPr>
          <w:rFonts w:ascii="Arial" w:hAnsi="Arial" w:cs="Arial"/>
          <w:szCs w:val="20"/>
        </w:rPr>
        <w:t>reaction</w:t>
      </w:r>
      <w:r w:rsidRPr="00FF6FE9">
        <w:rPr>
          <w:rFonts w:ascii="Arial" w:hAnsi="Arial" w:cs="Arial"/>
          <w:szCs w:val="20"/>
        </w:rPr>
        <w:t xml:space="preserve"> order </w:t>
      </w:r>
      <w:r w:rsidR="00E8573E" w:rsidRPr="00FF6FE9">
        <w:rPr>
          <w:rFonts w:ascii="Arial" w:hAnsi="Arial" w:cs="Arial"/>
          <w:szCs w:val="20"/>
        </w:rPr>
        <w:t>in EtOAc is around zero</w:t>
      </w:r>
      <w:r w:rsidRPr="00FF6FE9">
        <w:rPr>
          <w:rFonts w:ascii="Arial" w:hAnsi="Arial" w:cs="Arial"/>
          <w:szCs w:val="20"/>
        </w:rPr>
        <w:t>, when applying a 10-fold excess of H</w:t>
      </w:r>
      <w:r w:rsidRPr="00FF6FE9">
        <w:rPr>
          <w:rFonts w:ascii="Arial" w:hAnsi="Arial" w:cs="Arial"/>
          <w:szCs w:val="20"/>
          <w:vertAlign w:val="subscript"/>
        </w:rPr>
        <w:t>2</w:t>
      </w:r>
      <w:r w:rsidRPr="00FF6FE9">
        <w:rPr>
          <w:rFonts w:ascii="Arial" w:hAnsi="Arial" w:cs="Arial"/>
          <w:szCs w:val="20"/>
        </w:rPr>
        <w:t xml:space="preserve"> over EtOAc</w:t>
      </w:r>
      <w:bookmarkStart w:id="4" w:name="_Hlk53344628"/>
      <w:r w:rsidR="00BE4290" w:rsidRPr="00FF6FE9">
        <w:rPr>
          <w:rFonts w:ascii="Arial" w:hAnsi="Arial" w:cs="Arial"/>
          <w:szCs w:val="20"/>
        </w:rPr>
        <w:t>.</w:t>
      </w:r>
      <w:r w:rsidR="00BE4290" w:rsidRPr="00FF6FE9">
        <w:rPr>
          <w:rFonts w:ascii="Arial" w:hAnsi="Arial" w:cs="Arial"/>
          <w:szCs w:val="16"/>
        </w:rPr>
        <w:fldChar w:fldCharType="begin">
          <w:fldData xml:space="preserve">PEVuZE5vdGU+PENpdGU+PEF1dGhvcj5FdmFuczwvQXV0aG9yPjxZZWFyPjE5ODQ8L1llYXI+PFJl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</w:fldData>
        </w:fldChar>
      </w:r>
      <w:r w:rsidR="003F4288" w:rsidRPr="00FF6FE9">
        <w:rPr>
          <w:rFonts w:ascii="Arial" w:hAnsi="Arial" w:cs="Arial"/>
          <w:szCs w:val="16"/>
        </w:rPr>
        <w:instrText xml:space="preserve"> ADDIN EN.CITE </w:instrText>
      </w:r>
      <w:r w:rsidR="003F4288" w:rsidRPr="00FF6FE9">
        <w:rPr>
          <w:rFonts w:ascii="Arial" w:hAnsi="Arial" w:cs="Arial"/>
          <w:szCs w:val="16"/>
        </w:rPr>
        <w:fldChar w:fldCharType="begin">
          <w:fldData xml:space="preserve">PEVuZE5vdGU+PENpdGU+PEF1dGhvcj5FdmFuczwvQXV0aG9yPjxZZWFyPjE5ODQ8L1llYXI+PFJl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</w:fldData>
        </w:fldChar>
      </w:r>
      <w:r w:rsidR="003F4288" w:rsidRPr="00FF6FE9">
        <w:rPr>
          <w:rFonts w:ascii="Arial" w:hAnsi="Arial" w:cs="Arial"/>
          <w:szCs w:val="16"/>
        </w:rPr>
        <w:instrText xml:space="preserve"> ADDIN EN.CITE.DATA </w:instrText>
      </w:r>
      <w:r w:rsidR="003F4288" w:rsidRPr="00FF6FE9">
        <w:rPr>
          <w:rFonts w:ascii="Arial" w:hAnsi="Arial" w:cs="Arial"/>
          <w:szCs w:val="16"/>
        </w:rPr>
      </w:r>
      <w:r w:rsidR="003F4288" w:rsidRPr="00FF6FE9">
        <w:rPr>
          <w:rFonts w:ascii="Arial" w:hAnsi="Arial" w:cs="Arial"/>
          <w:szCs w:val="16"/>
        </w:rPr>
        <w:fldChar w:fldCharType="end"/>
      </w:r>
      <w:r w:rsidR="00BE4290" w:rsidRPr="00FF6FE9">
        <w:rPr>
          <w:rFonts w:ascii="Arial" w:hAnsi="Arial" w:cs="Arial"/>
          <w:szCs w:val="16"/>
        </w:rPr>
      </w:r>
      <w:r w:rsidR="00BE4290" w:rsidRPr="00FF6FE9">
        <w:rPr>
          <w:rFonts w:ascii="Arial" w:hAnsi="Arial" w:cs="Arial"/>
          <w:szCs w:val="16"/>
        </w:rPr>
        <w:fldChar w:fldCharType="separate"/>
      </w:r>
      <w:r w:rsidR="003F4288" w:rsidRPr="00FF6FE9">
        <w:rPr>
          <w:rFonts w:ascii="Arial" w:hAnsi="Arial" w:cs="Arial"/>
          <w:noProof/>
          <w:szCs w:val="16"/>
          <w:vertAlign w:val="superscript"/>
        </w:rPr>
        <w:t>[5-8]</w:t>
      </w:r>
      <w:r w:rsidR="00BE4290" w:rsidRPr="00FF6FE9">
        <w:rPr>
          <w:rFonts w:ascii="Arial" w:hAnsi="Arial" w:cs="Arial"/>
          <w:szCs w:val="16"/>
        </w:rPr>
        <w:fldChar w:fldCharType="end"/>
      </w:r>
      <w:r w:rsidRPr="00FF6FE9">
        <w:rPr>
          <w:rFonts w:ascii="Arial" w:hAnsi="Arial" w:cs="Arial"/>
          <w:szCs w:val="20"/>
        </w:rPr>
        <w:t xml:space="preserve"> </w:t>
      </w:r>
      <w:bookmarkEnd w:id="4"/>
      <w:r w:rsidRPr="00FF6FE9">
        <w:rPr>
          <w:rFonts w:ascii="Arial" w:hAnsi="Arial" w:cs="Arial"/>
          <w:szCs w:val="20"/>
        </w:rPr>
        <w:t xml:space="preserve">A zero order dependency of the EtOAc concentration on the conversion was therefore used in our analysis of </w:t>
      </w:r>
      <w:r w:rsidR="00E8573E" w:rsidRPr="00FF6FE9">
        <w:rPr>
          <w:rFonts w:ascii="Arial" w:hAnsi="Arial" w:cs="Arial"/>
          <w:szCs w:val="20"/>
        </w:rPr>
        <w:t xml:space="preserve">the </w:t>
      </w:r>
      <w:r w:rsidRPr="00FF6FE9">
        <w:rPr>
          <w:rFonts w:ascii="Arial" w:hAnsi="Arial" w:cs="Arial"/>
          <w:i/>
          <w:iCs/>
          <w:szCs w:val="20"/>
        </w:rPr>
        <w:t>E</w:t>
      </w:r>
      <w:r w:rsidRPr="00FF6FE9">
        <w:rPr>
          <w:rFonts w:ascii="Arial" w:hAnsi="Arial" w:cs="Arial"/>
          <w:szCs w:val="20"/>
          <w:vertAlign w:val="subscript"/>
        </w:rPr>
        <w:t>a</w:t>
      </w:r>
      <w:r w:rsidRPr="00FF6FE9">
        <w:rPr>
          <w:rFonts w:ascii="Arial" w:hAnsi="Arial" w:cs="Arial"/>
          <w:szCs w:val="20"/>
        </w:rPr>
        <w:t>.</w:t>
      </w:r>
    </w:p>
    <w:p w14:paraId="4BCCB360" w14:textId="77777777" w:rsidR="00355FB3" w:rsidRPr="00FF6FE9" w:rsidRDefault="00355FB3" w:rsidP="00554361">
      <w:pPr>
        <w:pStyle w:val="TAMainText"/>
        <w:rPr>
          <w:rFonts w:ascii="Arial" w:hAnsi="Arial" w:cs="Arial"/>
          <w:sz w:val="20"/>
        </w:rPr>
      </w:pPr>
    </w:p>
    <w:p w14:paraId="070A413F" w14:textId="77777777" w:rsidR="00355FB3" w:rsidRPr="00FF6FE9" w:rsidRDefault="00355FB3" w:rsidP="00554361">
      <w:pPr>
        <w:pStyle w:val="TAMainText"/>
        <w:rPr>
          <w:rFonts w:ascii="Arial" w:hAnsi="Arial" w:cs="Arial"/>
          <w:sz w:val="20"/>
          <w:lang w:val="en-GB"/>
        </w:rPr>
      </w:pPr>
    </w:p>
    <w:p w14:paraId="2F75B96C" w14:textId="77777777" w:rsidR="00554361" w:rsidRPr="00FF6FE9" w:rsidRDefault="00355FB3" w:rsidP="00554361">
      <w:pPr>
        <w:pStyle w:val="TAMainText"/>
        <w:rPr>
          <w:rFonts w:ascii="Arial" w:hAnsi="Arial" w:cs="Arial"/>
          <w:sz w:val="20"/>
        </w:rPr>
      </w:pPr>
      <w:r w:rsidRPr="00FF6FE9">
        <w:rPr>
          <w:rFonts w:ascii="Arial" w:hAnsi="Arial" w:cs="Arial"/>
          <w:sz w:val="20"/>
        </w:rPr>
        <w:t>The relative standard deviation in TOF (</w:t>
      </w:r>
      <w:proofErr w:type="spellStart"/>
      <w:r w:rsidRPr="00FF6FE9">
        <w:rPr>
          <w:rFonts w:ascii="Arial" w:hAnsi="Arial" w:cs="Arial"/>
          <w:i/>
          <w:sz w:val="20"/>
        </w:rPr>
        <w:t>σ</w:t>
      </w:r>
      <w:r w:rsidRPr="00FF6FE9">
        <w:rPr>
          <w:rFonts w:ascii="Arial" w:hAnsi="Arial" w:cs="Arial"/>
          <w:sz w:val="20"/>
          <w:vertAlign w:val="subscript"/>
        </w:rPr>
        <w:t>TOF</w:t>
      </w:r>
      <w:proofErr w:type="spellEnd"/>
      <w:r w:rsidRPr="00FF6FE9">
        <w:rPr>
          <w:rFonts w:ascii="Arial" w:hAnsi="Arial" w:cs="Arial"/>
          <w:sz w:val="20"/>
        </w:rPr>
        <w:t xml:space="preserve">) was determined by testing 12 reactors with the same loading of a commercial co-precipitated </w:t>
      </w:r>
      <w:proofErr w:type="spellStart"/>
      <w:r w:rsidRPr="00FF6FE9">
        <w:rPr>
          <w:rFonts w:ascii="Arial" w:hAnsi="Arial" w:cs="Arial"/>
          <w:sz w:val="20"/>
        </w:rPr>
        <w:t>CuZnMgO</w:t>
      </w:r>
      <w:r w:rsidRPr="00FF6FE9">
        <w:rPr>
          <w:rFonts w:ascii="Arial" w:hAnsi="Arial" w:cs="Arial"/>
          <w:sz w:val="20"/>
          <w:vertAlign w:val="subscript"/>
        </w:rPr>
        <w:t>x</w:t>
      </w:r>
      <w:proofErr w:type="spellEnd"/>
      <w:r w:rsidRPr="00FF6FE9">
        <w:rPr>
          <w:rFonts w:ascii="Arial" w:hAnsi="Arial" w:cs="Arial"/>
          <w:sz w:val="20"/>
        </w:rPr>
        <w:t>/Al</w:t>
      </w:r>
      <w:r w:rsidRPr="00FF6FE9">
        <w:rPr>
          <w:rFonts w:ascii="Arial" w:hAnsi="Arial" w:cs="Arial"/>
          <w:sz w:val="20"/>
          <w:vertAlign w:val="subscript"/>
        </w:rPr>
        <w:t>2</w:t>
      </w:r>
      <w:r w:rsidRPr="00FF6FE9">
        <w:rPr>
          <w:rFonts w:ascii="Arial" w:hAnsi="Arial" w:cs="Arial"/>
          <w:sz w:val="20"/>
        </w:rPr>
        <w:t>O</w:t>
      </w:r>
      <w:r w:rsidRPr="00FF6FE9">
        <w:rPr>
          <w:rFonts w:ascii="Arial" w:hAnsi="Arial" w:cs="Arial"/>
          <w:sz w:val="20"/>
          <w:vertAlign w:val="subscript"/>
        </w:rPr>
        <w:t>3</w:t>
      </w:r>
      <w:r w:rsidRPr="00FF6FE9">
        <w:rPr>
          <w:rFonts w:ascii="Arial" w:hAnsi="Arial" w:cs="Arial"/>
          <w:sz w:val="20"/>
        </w:rPr>
        <w:t xml:space="preserve"> catalyst (Alfa </w:t>
      </w:r>
      <w:proofErr w:type="spellStart"/>
      <w:r w:rsidRPr="00FF6FE9">
        <w:rPr>
          <w:rFonts w:ascii="Arial" w:hAnsi="Arial" w:cs="Arial"/>
          <w:sz w:val="20"/>
        </w:rPr>
        <w:t>Aesar</w:t>
      </w:r>
      <w:proofErr w:type="spellEnd"/>
      <w:r w:rsidRPr="00FF6FE9">
        <w:rPr>
          <w:rFonts w:ascii="Arial" w:hAnsi="Arial" w:cs="Arial"/>
          <w:sz w:val="20"/>
        </w:rPr>
        <w:t xml:space="preserve">). Herein, </w:t>
      </w:r>
      <w:proofErr w:type="spellStart"/>
      <w:r w:rsidRPr="00FF6FE9">
        <w:rPr>
          <w:rFonts w:ascii="Arial" w:hAnsi="Arial" w:cs="Arial"/>
          <w:i/>
          <w:sz w:val="20"/>
        </w:rPr>
        <w:t>σ</w:t>
      </w:r>
      <w:r w:rsidRPr="00FF6FE9">
        <w:rPr>
          <w:rFonts w:ascii="Arial" w:hAnsi="Arial" w:cs="Arial"/>
          <w:sz w:val="20"/>
          <w:vertAlign w:val="subscript"/>
        </w:rPr>
        <w:t>TOF</w:t>
      </w:r>
      <w:proofErr w:type="spellEnd"/>
      <w:r w:rsidRPr="00FF6FE9">
        <w:rPr>
          <w:rFonts w:ascii="Arial" w:hAnsi="Arial" w:cs="Arial"/>
          <w:sz w:val="20"/>
        </w:rPr>
        <w:t xml:space="preserve"> was defined as the typical distance of a data point (</w:t>
      </w:r>
      <w:r w:rsidRPr="00FF6FE9">
        <w:rPr>
          <w:rFonts w:ascii="Arial" w:hAnsi="Arial" w:cs="Arial"/>
          <w:i/>
          <w:sz w:val="20"/>
        </w:rPr>
        <w:t>χ</w:t>
      </w:r>
      <w:r w:rsidRPr="00FF6FE9">
        <w:rPr>
          <w:rFonts w:ascii="Arial" w:hAnsi="Arial" w:cs="Arial"/>
          <w:sz w:val="20"/>
        </w:rPr>
        <w:t>) from the mean value (</w:t>
      </w:r>
      <w:r w:rsidRPr="00FF6FE9">
        <w:rPr>
          <w:rFonts w:ascii="Arial" w:hAnsi="Arial" w:cs="Arial"/>
          <w:i/>
          <w:sz w:val="20"/>
        </w:rPr>
        <w:t>µ</w:t>
      </w:r>
      <w:r w:rsidRPr="00FF6FE9">
        <w:rPr>
          <w:rFonts w:ascii="Arial" w:hAnsi="Arial" w:cs="Arial"/>
          <w:sz w:val="20"/>
        </w:rPr>
        <w:t xml:space="preserve">) and calculated by the formula </w:t>
      </w:r>
      <m:oMath>
        <m:sSub>
          <m:sSubPr>
            <m:ctrlPr>
              <w:rPr>
                <w:rFonts w:ascii="Cambria Math" w:hAnsi="Cambria Math" w:cs="Arial"/>
                <w:i/>
                <w:sz w:val="20"/>
              </w:rPr>
            </m:ctrlPr>
          </m:sSubPr>
          <m:e>
            <m:r>
              <w:rPr>
                <w:rFonts w:ascii="Cambria Math" w:hAnsi="Cambria Math" w:cs="Arial"/>
                <w:sz w:val="20"/>
              </w:rPr>
              <m:t>σ</m:t>
            </m:r>
          </m:e>
          <m:sub>
            <m:r>
              <m:rPr>
                <m:sty m:val="p"/>
              </m:rPr>
              <w:rPr>
                <w:rFonts w:ascii="Cambria Math" w:hAnsi="Cambria Math" w:cs="Arial"/>
                <w:sz w:val="20"/>
              </w:rPr>
              <m:t>TOF</m:t>
            </m:r>
          </m:sub>
        </m:sSub>
        <m:r>
          <w:rPr>
            <w:rFonts w:ascii="Cambria Math" w:hAnsi="Cambria Math" w:cs="Arial"/>
            <w:sz w:val="20"/>
          </w:rPr>
          <m:t xml:space="preserve">= </m:t>
        </m:r>
        <m:rad>
          <m:radPr>
            <m:degHide m:val="1"/>
            <m:ctrlPr>
              <w:rPr>
                <w:rFonts w:ascii="Cambria Math" w:hAnsi="Cambria Math" w:cs="Arial"/>
                <w:i/>
                <w:sz w:val="20"/>
              </w:rPr>
            </m:ctrlPr>
          </m:radPr>
          <m:deg/>
          <m:e>
            <m:d>
              <m:dPr>
                <m:ctrlPr>
                  <w:rPr>
                    <w:rFonts w:ascii="Cambria Math" w:hAnsi="Cambria Math" w:cs="Arial"/>
                    <w:i/>
                    <w:sz w:val="20"/>
                  </w:rPr>
                </m:ctrlPr>
              </m:dPr>
              <m:e>
                <m:f>
                  <m:fPr>
                    <m:ctrlPr>
                      <w:rPr>
                        <w:rFonts w:ascii="Cambria Math" w:hAnsi="Cambria Math" w:cs="Arial"/>
                        <w:i/>
                        <w:sz w:val="20"/>
                      </w:rPr>
                    </m:ctrlPr>
                  </m:fPr>
                  <m:num>
                    <m:r>
                      <w:rPr>
                        <w:rFonts w:ascii="Cambria Math" w:hAnsi="Cambria Math" w:cs="Arial"/>
                        <w:sz w:val="20"/>
                      </w:rPr>
                      <m:t>1</m:t>
                    </m:r>
                  </m:num>
                  <m:den>
                    <m:r>
                      <w:rPr>
                        <w:rFonts w:ascii="Cambria Math" w:hAnsi="Cambria Math" w:cs="Arial"/>
                        <w:sz w:val="20"/>
                      </w:rPr>
                      <m:t>N-1</m:t>
                    </m:r>
                  </m:den>
                </m:f>
              </m:e>
            </m:d>
            <m:nary>
              <m:naryPr>
                <m:chr m:val="∑"/>
                <m:limLoc m:val="undOvr"/>
                <m:ctrlPr>
                  <w:rPr>
                    <w:rFonts w:ascii="Cambria Math" w:eastAsiaTheme="minorEastAsia" w:hAnsi="Cambria Math" w:cs="Arial"/>
                    <w:i/>
                    <w:sz w:val="20"/>
                  </w:rPr>
                </m:ctrlPr>
              </m:naryPr>
              <m:sub>
                <m:r>
                  <w:rPr>
                    <w:rFonts w:ascii="Cambria Math" w:eastAsiaTheme="minorEastAsia" w:hAnsi="Cambria Math" w:cs="Arial"/>
                    <w:sz w:val="20"/>
                  </w:rPr>
                  <m:t>i=1</m:t>
                </m:r>
              </m:sub>
              <m:sup>
                <m:r>
                  <w:rPr>
                    <w:rFonts w:ascii="Cambria Math" w:eastAsiaTheme="minorEastAsia" w:hAnsi="Cambria Math" w:cs="Arial"/>
                    <w:sz w:val="20"/>
                  </w:rPr>
                  <m:t>N</m:t>
                </m:r>
              </m:sup>
              <m:e>
                <m:sSup>
                  <m:sSupPr>
                    <m:ctrlPr>
                      <w:rPr>
                        <w:rFonts w:ascii="Cambria Math" w:eastAsiaTheme="minorEastAsia" w:hAnsi="Cambria Math" w:cs="Arial"/>
                        <w:i/>
                        <w:sz w:val="20"/>
                      </w:rPr>
                    </m:ctrlPr>
                  </m:sSupPr>
                  <m:e>
                    <m:d>
                      <m:dPr>
                        <m:ctrlPr>
                          <w:rPr>
                            <w:rFonts w:ascii="Cambria Math" w:eastAsiaTheme="minorEastAsia" w:hAnsi="Cambria Math" w:cs="Arial"/>
                            <w:i/>
                            <w:sz w:val="20"/>
                          </w:rPr>
                        </m:ctrlPr>
                      </m:dPr>
                      <m:e>
                        <m:sSub>
                          <m:sSubPr>
                            <m:ctrlPr>
                              <w:rPr>
                                <w:rFonts w:ascii="Cambria Math" w:eastAsiaTheme="minorEastAsia" w:hAnsi="Cambria Math" w:cs="Arial"/>
                                <w:i/>
                                <w:sz w:val="20"/>
                              </w:rPr>
                            </m:ctrlPr>
                          </m:sSubPr>
                          <m:e>
                            <m:r>
                              <w:rPr>
                                <w:rFonts w:ascii="Cambria Math" w:eastAsiaTheme="minorEastAsia" w:hAnsi="Cambria Math" w:cs="Arial"/>
                                <w:sz w:val="20"/>
                              </w:rPr>
                              <m:t>χ</m:t>
                            </m:r>
                          </m:e>
                          <m:sub>
                            <m:r>
                              <m:rPr>
                                <m:sty m:val="p"/>
                              </m:rPr>
                              <w:rPr>
                                <w:rFonts w:ascii="Cambria Math" w:eastAsiaTheme="minorEastAsia" w:hAnsi="Cambria Math" w:cs="Arial"/>
                                <w:sz w:val="20"/>
                              </w:rPr>
                              <m:t>i</m:t>
                            </m:r>
                          </m:sub>
                        </m:sSub>
                        <m:r>
                          <w:rPr>
                            <w:rFonts w:ascii="Cambria Math" w:eastAsiaTheme="minorEastAsia" w:hAnsi="Cambria Math" w:cs="Arial"/>
                            <w:sz w:val="20"/>
                          </w:rPr>
                          <m:t>- μ</m:t>
                        </m:r>
                      </m:e>
                    </m:d>
                  </m:e>
                  <m:sup>
                    <m:r>
                      <w:rPr>
                        <w:rFonts w:ascii="Cambria Math" w:eastAsiaTheme="minorEastAsia" w:hAnsi="Cambria Math" w:cs="Arial"/>
                        <w:sz w:val="20"/>
                      </w:rPr>
                      <m:t>2</m:t>
                    </m:r>
                  </m:sup>
                </m:sSup>
              </m:e>
            </m:nary>
          </m:e>
        </m:rad>
      </m:oMath>
      <w:r w:rsidRPr="00FF6FE9">
        <w:rPr>
          <w:rFonts w:ascii="Arial" w:hAnsi="Arial" w:cs="Arial"/>
          <w:sz w:val="20"/>
        </w:rPr>
        <w:t xml:space="preserve"> and found to be approximately 8%. </w:t>
      </w:r>
      <w:r w:rsidRPr="00FF6FE9">
        <w:rPr>
          <w:rFonts w:ascii="Arial" w:hAnsi="Arial" w:cs="Arial"/>
          <w:sz w:val="20"/>
          <w:lang w:val="en-GB"/>
        </w:rPr>
        <w:t xml:space="preserve">To corroborate that the reaction was not mass transfer limited, we performed measurements with Cu/C catalysts of different granulate size ranges, </w:t>
      </w:r>
      <w:r w:rsidRPr="00FF6FE9">
        <w:rPr>
          <w:rFonts w:ascii="Arial" w:hAnsi="Arial" w:cs="Arial"/>
          <w:i/>
          <w:sz w:val="20"/>
          <w:lang w:val="en-GB"/>
        </w:rPr>
        <w:t>i.e.</w:t>
      </w:r>
      <w:r w:rsidRPr="00FF6FE9">
        <w:rPr>
          <w:rFonts w:ascii="Arial" w:hAnsi="Arial" w:cs="Arial"/>
          <w:sz w:val="20"/>
          <w:lang w:val="en-GB"/>
        </w:rPr>
        <w:t xml:space="preserve"> 75–150 </w:t>
      </w:r>
      <w:proofErr w:type="spellStart"/>
      <w:r w:rsidRPr="00FF6FE9">
        <w:rPr>
          <w:rFonts w:ascii="Arial" w:hAnsi="Arial" w:cs="Arial"/>
          <w:sz w:val="20"/>
          <w:lang w:val="en-GB"/>
        </w:rPr>
        <w:t>μm</w:t>
      </w:r>
      <w:proofErr w:type="spellEnd"/>
      <w:r w:rsidRPr="00FF6FE9">
        <w:rPr>
          <w:rFonts w:ascii="Arial" w:hAnsi="Arial" w:cs="Arial"/>
          <w:sz w:val="20"/>
          <w:lang w:val="en-GB"/>
        </w:rPr>
        <w:t>, 150–425 </w:t>
      </w:r>
      <w:proofErr w:type="spellStart"/>
      <w:r w:rsidRPr="00FF6FE9">
        <w:rPr>
          <w:rFonts w:ascii="Arial" w:hAnsi="Arial" w:cs="Arial"/>
          <w:sz w:val="20"/>
          <w:lang w:val="en-GB"/>
        </w:rPr>
        <w:t>μm</w:t>
      </w:r>
      <w:proofErr w:type="spellEnd"/>
      <w:r w:rsidRPr="00FF6FE9">
        <w:rPr>
          <w:rFonts w:ascii="Arial" w:hAnsi="Arial" w:cs="Arial"/>
          <w:sz w:val="20"/>
          <w:lang w:val="en-GB"/>
        </w:rPr>
        <w:t xml:space="preserve"> and 425–630 </w:t>
      </w:r>
      <w:proofErr w:type="spellStart"/>
      <w:r w:rsidRPr="00FF6FE9">
        <w:rPr>
          <w:rFonts w:ascii="Arial" w:hAnsi="Arial" w:cs="Arial"/>
          <w:sz w:val="20"/>
          <w:lang w:val="en-GB"/>
        </w:rPr>
        <w:t>μm</w:t>
      </w:r>
      <w:proofErr w:type="spellEnd"/>
      <w:r w:rsidRPr="00FF6FE9">
        <w:rPr>
          <w:rFonts w:ascii="Arial" w:hAnsi="Arial" w:cs="Arial"/>
          <w:sz w:val="20"/>
          <w:lang w:val="en-GB"/>
        </w:rPr>
        <w:t xml:space="preserve">. No significant differences in conversions were observed, indicating that the reaction was not hindered by internal or external mass transfer limitations. Two measurements using the bare carbon support and </w:t>
      </w:r>
      <w:proofErr w:type="spellStart"/>
      <w:r w:rsidRPr="00FF6FE9">
        <w:rPr>
          <w:rFonts w:ascii="Arial" w:hAnsi="Arial" w:cs="Arial"/>
          <w:sz w:val="20"/>
          <w:lang w:val="en-GB"/>
        </w:rPr>
        <w:t>SiC</w:t>
      </w:r>
      <w:proofErr w:type="spellEnd"/>
      <w:r w:rsidRPr="00FF6FE9">
        <w:rPr>
          <w:rFonts w:ascii="Arial" w:hAnsi="Arial" w:cs="Arial"/>
          <w:sz w:val="20"/>
          <w:lang w:val="en-GB"/>
        </w:rPr>
        <w:t xml:space="preserve"> diluent showed no conversion at 210 °C. </w:t>
      </w:r>
      <w:bookmarkStart w:id="5" w:name="_Toc22559373"/>
    </w:p>
    <w:p w14:paraId="52572C2A" w14:textId="77777777" w:rsidR="00554361" w:rsidRPr="00FF6FE9" w:rsidRDefault="00554361" w:rsidP="00554361">
      <w:pPr>
        <w:pStyle w:val="TAMainText"/>
        <w:rPr>
          <w:rFonts w:ascii="Arial" w:hAnsi="Arial" w:cs="Arial"/>
          <w:sz w:val="20"/>
        </w:rPr>
      </w:pPr>
    </w:p>
    <w:p w14:paraId="75462F7B" w14:textId="77777777" w:rsidR="00554361" w:rsidRPr="00FF6FE9" w:rsidRDefault="00554361" w:rsidP="00554361">
      <w:pPr>
        <w:pStyle w:val="TAMainText"/>
        <w:rPr>
          <w:rFonts w:ascii="Arial" w:hAnsi="Arial" w:cs="Arial"/>
          <w:sz w:val="20"/>
        </w:rPr>
      </w:pPr>
    </w:p>
    <w:p w14:paraId="209874ED" w14:textId="77777777" w:rsidR="00355FB3" w:rsidRPr="00FF6FE9" w:rsidRDefault="00355FB3" w:rsidP="00554361">
      <w:pPr>
        <w:pStyle w:val="TAMainText"/>
        <w:rPr>
          <w:rFonts w:ascii="Arial" w:hAnsi="Arial" w:cs="Arial"/>
          <w:b/>
          <w:sz w:val="20"/>
        </w:rPr>
      </w:pPr>
      <w:r w:rsidRPr="00FF6FE9">
        <w:rPr>
          <w:rFonts w:ascii="Arial" w:hAnsi="Arial" w:cs="Arial"/>
          <w:b/>
          <w:sz w:val="20"/>
        </w:rPr>
        <w:t>Section S2: Catalyst characterization</w:t>
      </w:r>
      <w:bookmarkEnd w:id="5"/>
      <w:r w:rsidR="0040129D" w:rsidRPr="00FF6FE9">
        <w:rPr>
          <w:rFonts w:ascii="Arial" w:hAnsi="Arial" w:cs="Arial"/>
          <w:b/>
          <w:sz w:val="20"/>
        </w:rPr>
        <w:t xml:space="preserve"> and </w:t>
      </w:r>
      <w:r w:rsidR="00D00C08" w:rsidRPr="00FF6FE9">
        <w:rPr>
          <w:rFonts w:ascii="Arial" w:hAnsi="Arial" w:cs="Arial"/>
          <w:b/>
          <w:sz w:val="20"/>
        </w:rPr>
        <w:t>catalytic results</w:t>
      </w:r>
    </w:p>
    <w:p w14:paraId="13CA69AA" w14:textId="77777777" w:rsidR="00355FB3" w:rsidRPr="00FF6FE9" w:rsidRDefault="00355FB3" w:rsidP="00554361">
      <w:pPr>
        <w:pStyle w:val="TAMainText"/>
        <w:rPr>
          <w:rFonts w:ascii="Arial" w:hAnsi="Arial" w:cs="Arial"/>
          <w:sz w:val="20"/>
        </w:rPr>
      </w:pPr>
      <w:r w:rsidRPr="00FF6FE9">
        <w:rPr>
          <w:rFonts w:ascii="Arial" w:hAnsi="Arial" w:cs="Arial"/>
          <w:b/>
          <w:sz w:val="20"/>
        </w:rPr>
        <w:t>Cu and Mn nitrate precursor decomposition.</w:t>
      </w:r>
      <w:r w:rsidRPr="00FF6FE9">
        <w:rPr>
          <w:rFonts w:ascii="Arial" w:hAnsi="Arial" w:cs="Arial"/>
          <w:sz w:val="20"/>
        </w:rPr>
        <w:t xml:space="preserve"> Thermogravimetric analysis coupled to mass spectrometry, was performed to investigate the decomposition temperature of the Cu(NO</w:t>
      </w:r>
      <w:r w:rsidRPr="00FF6FE9">
        <w:rPr>
          <w:rFonts w:ascii="Arial" w:hAnsi="Arial" w:cs="Arial"/>
          <w:sz w:val="20"/>
          <w:vertAlign w:val="subscript"/>
        </w:rPr>
        <w:t>3</w:t>
      </w:r>
      <w:r w:rsidRPr="00FF6FE9">
        <w:rPr>
          <w:rFonts w:ascii="Arial" w:hAnsi="Arial" w:cs="Arial"/>
          <w:sz w:val="20"/>
        </w:rPr>
        <w:t>)</w:t>
      </w:r>
      <w:r w:rsidRPr="00FF6FE9">
        <w:rPr>
          <w:rFonts w:ascii="Arial" w:hAnsi="Arial" w:cs="Arial"/>
          <w:sz w:val="20"/>
          <w:vertAlign w:val="subscript"/>
        </w:rPr>
        <w:t>2</w:t>
      </w:r>
      <w:r w:rsidRPr="00FF6FE9">
        <w:rPr>
          <w:rFonts w:ascii="Arial" w:hAnsi="Arial" w:cs="Arial"/>
          <w:sz w:val="20"/>
        </w:rPr>
        <w:t xml:space="preserve"> and Mn(NO</w:t>
      </w:r>
      <w:r w:rsidRPr="00FF6FE9">
        <w:rPr>
          <w:rFonts w:ascii="Arial" w:hAnsi="Arial" w:cs="Arial"/>
          <w:sz w:val="20"/>
          <w:vertAlign w:val="subscript"/>
        </w:rPr>
        <w:t>3</w:t>
      </w:r>
      <w:r w:rsidRPr="00FF6FE9">
        <w:rPr>
          <w:rFonts w:ascii="Arial" w:hAnsi="Arial" w:cs="Arial"/>
          <w:sz w:val="20"/>
        </w:rPr>
        <w:t>)</w:t>
      </w:r>
      <w:r w:rsidRPr="00FF6FE9">
        <w:rPr>
          <w:rFonts w:ascii="Arial" w:hAnsi="Arial" w:cs="Arial"/>
          <w:sz w:val="20"/>
          <w:vertAlign w:val="subscript"/>
        </w:rPr>
        <w:t>2</w:t>
      </w:r>
      <w:r w:rsidRPr="00FF6FE9">
        <w:rPr>
          <w:rFonts w:ascii="Arial" w:hAnsi="Arial" w:cs="Arial"/>
          <w:sz w:val="20"/>
        </w:rPr>
        <w:t xml:space="preserve"> metal salt precursors, after deposition via incipient wetness impregnation onto the carbon support and subsequent drying (Figure S1). During the measurement, the impregnated catalyst precursors were first purged under a flow of </w:t>
      </w:r>
      <w:proofErr w:type="spellStart"/>
      <w:r w:rsidRPr="00FF6FE9">
        <w:rPr>
          <w:rFonts w:ascii="Arial" w:hAnsi="Arial" w:cs="Arial"/>
          <w:sz w:val="20"/>
        </w:rPr>
        <w:t>Ar</w:t>
      </w:r>
      <w:proofErr w:type="spellEnd"/>
      <w:r w:rsidRPr="00FF6FE9">
        <w:rPr>
          <w:rFonts w:ascii="Arial" w:hAnsi="Arial" w:cs="Arial"/>
          <w:sz w:val="20"/>
        </w:rPr>
        <w:t xml:space="preserve">, at 50 °C and subsequently heated to 600 °C (5 °C </w:t>
      </w:r>
      <w:proofErr w:type="gramStart"/>
      <w:r w:rsidRPr="00FF6FE9">
        <w:rPr>
          <w:rFonts w:ascii="Arial" w:hAnsi="Arial" w:cs="Arial"/>
          <w:sz w:val="20"/>
        </w:rPr>
        <w:t>min</w:t>
      </w:r>
      <w:r w:rsidRPr="00FF6FE9">
        <w:rPr>
          <w:rFonts w:ascii="Arial" w:hAnsi="Arial" w:cs="Arial"/>
          <w:sz w:val="20"/>
          <w:vertAlign w:val="superscript"/>
        </w:rPr>
        <w:t>-1</w:t>
      </w:r>
      <w:proofErr w:type="gramEnd"/>
      <w:r w:rsidRPr="00FF6FE9">
        <w:rPr>
          <w:rFonts w:ascii="Arial" w:hAnsi="Arial" w:cs="Arial"/>
          <w:sz w:val="20"/>
        </w:rPr>
        <w:t xml:space="preserve">) under </w:t>
      </w:r>
      <w:proofErr w:type="spellStart"/>
      <w:r w:rsidRPr="00FF6FE9">
        <w:rPr>
          <w:rFonts w:ascii="Arial" w:hAnsi="Arial" w:cs="Arial"/>
          <w:sz w:val="20"/>
        </w:rPr>
        <w:t>Ar</w:t>
      </w:r>
      <w:proofErr w:type="spellEnd"/>
      <w:r w:rsidRPr="00FF6FE9">
        <w:rPr>
          <w:rFonts w:ascii="Arial" w:hAnsi="Arial" w:cs="Arial"/>
          <w:sz w:val="20"/>
        </w:rPr>
        <w:t xml:space="preserve"> flow. The NO signal (</w:t>
      </w:r>
      <w:r w:rsidRPr="00FF6FE9">
        <w:rPr>
          <w:rFonts w:ascii="Arial" w:hAnsi="Arial" w:cs="Arial"/>
          <w:i/>
          <w:sz w:val="20"/>
        </w:rPr>
        <w:t>M</w:t>
      </w:r>
      <w:r w:rsidRPr="00FF6FE9">
        <w:rPr>
          <w:rFonts w:ascii="Arial" w:hAnsi="Arial" w:cs="Arial"/>
          <w:sz w:val="20"/>
        </w:rPr>
        <w:t>/</w:t>
      </w:r>
      <w:r w:rsidRPr="00FF6FE9">
        <w:rPr>
          <w:rFonts w:ascii="Arial" w:hAnsi="Arial" w:cs="Arial"/>
          <w:i/>
          <w:sz w:val="20"/>
        </w:rPr>
        <w:t>Z</w:t>
      </w:r>
      <w:r w:rsidRPr="00FF6FE9">
        <w:rPr>
          <w:rFonts w:ascii="Arial" w:hAnsi="Arial" w:cs="Arial"/>
          <w:sz w:val="20"/>
        </w:rPr>
        <w:t xml:space="preserve"> = 30) was measured to follow the decomposition of the nitrate precursor salts, which produces a mixture of different nitrogen oxide (NO</w:t>
      </w:r>
      <w:r w:rsidRPr="00FF6FE9">
        <w:rPr>
          <w:rFonts w:ascii="Arial" w:hAnsi="Arial" w:cs="Arial"/>
          <w:sz w:val="20"/>
          <w:vertAlign w:val="subscript"/>
        </w:rPr>
        <w:t>x</w:t>
      </w:r>
      <w:r w:rsidRPr="00FF6FE9">
        <w:rPr>
          <w:rFonts w:ascii="Arial" w:hAnsi="Arial" w:cs="Arial"/>
          <w:sz w:val="20"/>
        </w:rPr>
        <w:t>) gasses, with NO as the main decomposition product. Water (</w:t>
      </w:r>
      <w:r w:rsidRPr="00FF6FE9">
        <w:rPr>
          <w:rFonts w:ascii="Arial" w:hAnsi="Arial" w:cs="Arial"/>
          <w:i/>
          <w:sz w:val="20"/>
        </w:rPr>
        <w:t>M</w:t>
      </w:r>
      <w:r w:rsidRPr="00FF6FE9">
        <w:rPr>
          <w:rFonts w:ascii="Arial" w:hAnsi="Arial" w:cs="Arial"/>
          <w:sz w:val="20"/>
        </w:rPr>
        <w:t>/</w:t>
      </w:r>
      <w:r w:rsidRPr="00FF6FE9">
        <w:rPr>
          <w:rFonts w:ascii="Arial" w:hAnsi="Arial" w:cs="Arial"/>
          <w:i/>
          <w:sz w:val="20"/>
        </w:rPr>
        <w:t>Z</w:t>
      </w:r>
      <w:r w:rsidRPr="00FF6FE9">
        <w:rPr>
          <w:rFonts w:ascii="Arial" w:hAnsi="Arial" w:cs="Arial"/>
          <w:sz w:val="20"/>
        </w:rPr>
        <w:t xml:space="preserve"> = 18) was desorbed from the impregnated sample around 100 °C. The NO signal showed that the decomposition of Cu(NO</w:t>
      </w:r>
      <w:r w:rsidRPr="00FF6FE9">
        <w:rPr>
          <w:rFonts w:ascii="Arial" w:hAnsi="Arial" w:cs="Arial"/>
          <w:sz w:val="20"/>
          <w:vertAlign w:val="subscript"/>
        </w:rPr>
        <w:t>3</w:t>
      </w:r>
      <w:r w:rsidRPr="00FF6FE9">
        <w:rPr>
          <w:rFonts w:ascii="Arial" w:hAnsi="Arial" w:cs="Arial"/>
          <w:sz w:val="20"/>
        </w:rPr>
        <w:t>)</w:t>
      </w:r>
      <w:r w:rsidRPr="00FF6FE9">
        <w:rPr>
          <w:rFonts w:ascii="Arial" w:hAnsi="Arial" w:cs="Arial"/>
          <w:sz w:val="20"/>
          <w:vertAlign w:val="subscript"/>
        </w:rPr>
        <w:t>2</w:t>
      </w:r>
      <w:r w:rsidRPr="00FF6FE9">
        <w:rPr>
          <w:rFonts w:ascii="Arial" w:hAnsi="Arial" w:cs="Arial"/>
          <w:sz w:val="20"/>
        </w:rPr>
        <w:t xml:space="preserve"> and Mn(NO</w:t>
      </w:r>
      <w:r w:rsidRPr="00FF6FE9">
        <w:rPr>
          <w:rFonts w:ascii="Arial" w:hAnsi="Arial" w:cs="Arial"/>
          <w:sz w:val="20"/>
          <w:vertAlign w:val="subscript"/>
        </w:rPr>
        <w:t>3</w:t>
      </w:r>
      <w:r w:rsidRPr="00FF6FE9">
        <w:rPr>
          <w:rFonts w:ascii="Arial" w:hAnsi="Arial" w:cs="Arial"/>
          <w:sz w:val="20"/>
        </w:rPr>
        <w:t>)</w:t>
      </w:r>
      <w:r w:rsidRPr="00FF6FE9">
        <w:rPr>
          <w:rFonts w:ascii="Arial" w:hAnsi="Arial" w:cs="Arial"/>
          <w:sz w:val="20"/>
          <w:vertAlign w:val="subscript"/>
        </w:rPr>
        <w:t>2</w:t>
      </w:r>
      <w:r w:rsidRPr="00FF6FE9">
        <w:rPr>
          <w:rFonts w:ascii="Arial" w:hAnsi="Arial" w:cs="Arial"/>
          <w:sz w:val="20"/>
        </w:rPr>
        <w:t xml:space="preserve"> precursors started around 100 °C and exhibited at least 2 distinct decomposition steps. The peak of the final decomposition step resided around 230 °C for both nitrate precursors. Additional measurements with 1 h of isothermal hold at 230 °C confirm that the nitrate residues were completely removed by heating to 230 °C under a flow of inert atmosphere. </w:t>
      </w:r>
    </w:p>
    <w:p w14:paraId="57444FC3" w14:textId="77777777" w:rsidR="00355FB3" w:rsidRPr="00FF6FE9" w:rsidRDefault="00355FB3" w:rsidP="00355FB3">
      <w:pPr>
        <w:pStyle w:val="NoSpacing"/>
        <w:spacing w:line="480" w:lineRule="auto"/>
        <w:rPr>
          <w:rFonts w:ascii="Arial" w:hAnsi="Arial" w:cs="Arial"/>
          <w:szCs w:val="20"/>
        </w:rPr>
      </w:pPr>
      <w:r w:rsidRPr="00FF6FE9">
        <w:rPr>
          <w:rFonts w:ascii="Arial" w:hAnsi="Arial" w:cs="Arial"/>
          <w:noProof/>
          <w:szCs w:val="20"/>
        </w:rPr>
        <w:lastRenderedPageBreak/>
        <w:drawing>
          <wp:inline distT="0" distB="0" distL="0" distR="0" wp14:anchorId="77DA96D6" wp14:editId="17D98708">
            <wp:extent cx="5730875" cy="2176145"/>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0875" cy="2176145"/>
                    </a:xfrm>
                    <a:prstGeom prst="rect">
                      <a:avLst/>
                    </a:prstGeom>
                    <a:noFill/>
                  </pic:spPr>
                </pic:pic>
              </a:graphicData>
            </a:graphic>
          </wp:inline>
        </w:drawing>
      </w:r>
    </w:p>
    <w:p w14:paraId="72B4BDBC" w14:textId="77777777" w:rsidR="00355FB3" w:rsidRPr="00FF6FE9" w:rsidRDefault="00355FB3" w:rsidP="00355FB3">
      <w:pPr>
        <w:pStyle w:val="NoSpacing"/>
        <w:spacing w:line="480" w:lineRule="auto"/>
        <w:rPr>
          <w:rFonts w:ascii="Arial" w:hAnsi="Arial" w:cs="Arial"/>
          <w:szCs w:val="20"/>
        </w:rPr>
      </w:pPr>
    </w:p>
    <w:p w14:paraId="1ADFC398" w14:textId="77777777" w:rsidR="00355FB3" w:rsidRPr="00FF6FE9" w:rsidRDefault="00355FB3" w:rsidP="001F41E8">
      <w:pPr>
        <w:pStyle w:val="NoSpacing"/>
        <w:spacing w:line="480" w:lineRule="auto"/>
        <w:rPr>
          <w:rFonts w:ascii="Arial" w:hAnsi="Arial" w:cs="Arial"/>
          <w:b/>
          <w:szCs w:val="20"/>
        </w:rPr>
      </w:pPr>
      <w:r w:rsidRPr="00FF6FE9">
        <w:rPr>
          <w:rFonts w:ascii="Arial" w:hAnsi="Arial" w:cs="Arial"/>
          <w:b/>
          <w:i/>
          <w:szCs w:val="20"/>
        </w:rPr>
        <w:t>Figure S1</w:t>
      </w:r>
      <w:r w:rsidR="00554361" w:rsidRPr="00FF6FE9">
        <w:rPr>
          <w:rFonts w:ascii="Arial" w:hAnsi="Arial" w:cs="Arial"/>
          <w:b/>
          <w:i/>
          <w:szCs w:val="20"/>
        </w:rPr>
        <w:t>.</w:t>
      </w:r>
      <w:r w:rsidRPr="00FF6FE9">
        <w:rPr>
          <w:rFonts w:ascii="Arial" w:hAnsi="Arial" w:cs="Arial"/>
          <w:b/>
          <w:i/>
          <w:szCs w:val="20"/>
        </w:rPr>
        <w:t xml:space="preserve"> </w:t>
      </w:r>
      <w:r w:rsidRPr="00FF6FE9">
        <w:rPr>
          <w:rFonts w:ascii="Arial" w:hAnsi="Arial" w:cs="Arial"/>
          <w:i/>
          <w:szCs w:val="20"/>
        </w:rPr>
        <w:t xml:space="preserve">Thermogravimetric analysis coupled to mass spectrometry, was performed to investigate the decomposition temperature of metal salt precursors for </w:t>
      </w:r>
      <w:r w:rsidRPr="00FF6FE9">
        <w:rPr>
          <w:rFonts w:ascii="Arial" w:hAnsi="Arial" w:cs="Arial"/>
          <w:b/>
          <w:i/>
          <w:szCs w:val="20"/>
        </w:rPr>
        <w:t>a</w:t>
      </w:r>
      <w:r w:rsidRPr="00FF6FE9">
        <w:rPr>
          <w:rFonts w:ascii="Arial" w:hAnsi="Arial" w:cs="Arial"/>
          <w:i/>
          <w:szCs w:val="20"/>
        </w:rPr>
        <w:t>) Cu(NO</w:t>
      </w:r>
      <w:r w:rsidRPr="00FF6FE9">
        <w:rPr>
          <w:rFonts w:ascii="Arial" w:hAnsi="Arial" w:cs="Arial"/>
          <w:i/>
          <w:szCs w:val="20"/>
          <w:vertAlign w:val="subscript"/>
        </w:rPr>
        <w:t>3</w:t>
      </w:r>
      <w:r w:rsidRPr="00FF6FE9">
        <w:rPr>
          <w:rFonts w:ascii="Arial" w:hAnsi="Arial" w:cs="Arial"/>
          <w:i/>
          <w:szCs w:val="20"/>
        </w:rPr>
        <w:t>)</w:t>
      </w:r>
      <w:r w:rsidRPr="00FF6FE9">
        <w:rPr>
          <w:rFonts w:ascii="Arial" w:hAnsi="Arial" w:cs="Arial"/>
          <w:i/>
          <w:szCs w:val="20"/>
          <w:vertAlign w:val="subscript"/>
        </w:rPr>
        <w:t>2</w:t>
      </w:r>
      <w:r w:rsidRPr="00FF6FE9">
        <w:rPr>
          <w:rFonts w:ascii="Arial" w:hAnsi="Arial" w:cs="Arial"/>
          <w:i/>
          <w:szCs w:val="20"/>
        </w:rPr>
        <w:t xml:space="preserve"> and </w:t>
      </w:r>
      <w:r w:rsidRPr="00FF6FE9">
        <w:rPr>
          <w:rFonts w:ascii="Arial" w:hAnsi="Arial" w:cs="Arial"/>
          <w:b/>
          <w:i/>
          <w:szCs w:val="20"/>
        </w:rPr>
        <w:t>b</w:t>
      </w:r>
      <w:r w:rsidRPr="00FF6FE9">
        <w:rPr>
          <w:rFonts w:ascii="Arial" w:hAnsi="Arial" w:cs="Arial"/>
          <w:i/>
          <w:szCs w:val="20"/>
        </w:rPr>
        <w:t>) mixed Cu(NO</w:t>
      </w:r>
      <w:r w:rsidRPr="00FF6FE9">
        <w:rPr>
          <w:rFonts w:ascii="Arial" w:hAnsi="Arial" w:cs="Arial"/>
          <w:i/>
          <w:szCs w:val="20"/>
          <w:vertAlign w:val="subscript"/>
        </w:rPr>
        <w:t>3</w:t>
      </w:r>
      <w:r w:rsidRPr="00FF6FE9">
        <w:rPr>
          <w:rFonts w:ascii="Arial" w:hAnsi="Arial" w:cs="Arial"/>
          <w:i/>
          <w:szCs w:val="20"/>
        </w:rPr>
        <w:t>)</w:t>
      </w:r>
      <w:r w:rsidRPr="00FF6FE9">
        <w:rPr>
          <w:rFonts w:ascii="Arial" w:hAnsi="Arial" w:cs="Arial"/>
          <w:i/>
          <w:szCs w:val="20"/>
          <w:vertAlign w:val="subscript"/>
        </w:rPr>
        <w:t>2</w:t>
      </w:r>
      <w:r w:rsidRPr="00FF6FE9">
        <w:rPr>
          <w:rFonts w:ascii="Arial" w:hAnsi="Arial" w:cs="Arial"/>
          <w:i/>
          <w:szCs w:val="20"/>
        </w:rPr>
        <w:t xml:space="preserve"> and Mn(NO</w:t>
      </w:r>
      <w:r w:rsidRPr="00FF6FE9">
        <w:rPr>
          <w:rFonts w:ascii="Arial" w:hAnsi="Arial" w:cs="Arial"/>
          <w:i/>
          <w:szCs w:val="20"/>
          <w:vertAlign w:val="subscript"/>
        </w:rPr>
        <w:t>3</w:t>
      </w:r>
      <w:r w:rsidRPr="00FF6FE9">
        <w:rPr>
          <w:rFonts w:ascii="Arial" w:hAnsi="Arial" w:cs="Arial"/>
          <w:i/>
          <w:szCs w:val="20"/>
        </w:rPr>
        <w:t>)</w:t>
      </w:r>
      <w:r w:rsidRPr="00FF6FE9">
        <w:rPr>
          <w:rFonts w:ascii="Arial" w:hAnsi="Arial" w:cs="Arial"/>
          <w:i/>
          <w:szCs w:val="20"/>
          <w:vertAlign w:val="subscript"/>
        </w:rPr>
        <w:t>2</w:t>
      </w:r>
      <w:r w:rsidRPr="00FF6FE9">
        <w:rPr>
          <w:rFonts w:ascii="Arial" w:hAnsi="Arial" w:cs="Arial"/>
          <w:i/>
          <w:szCs w:val="20"/>
        </w:rPr>
        <w:t>, deposited on high surface area graphitic carbon as the catalyst support.</w:t>
      </w:r>
      <w:r w:rsidR="00554361" w:rsidRPr="00FF6FE9">
        <w:rPr>
          <w:rFonts w:ascii="Arial" w:hAnsi="Arial" w:cs="Arial"/>
          <w:b/>
        </w:rPr>
        <w:br w:type="page"/>
      </w:r>
      <w:r w:rsidRPr="00FF6FE9">
        <w:rPr>
          <w:rFonts w:ascii="Arial" w:hAnsi="Arial" w:cs="Arial"/>
          <w:b/>
          <w:szCs w:val="20"/>
        </w:rPr>
        <w:lastRenderedPageBreak/>
        <w:t>Transmission electron microscopy.</w:t>
      </w:r>
    </w:p>
    <w:p w14:paraId="155F6015" w14:textId="77777777" w:rsidR="00355FB3" w:rsidRPr="00FF6FE9" w:rsidRDefault="00355FB3" w:rsidP="00355FB3">
      <w:pPr>
        <w:pStyle w:val="NoSpacing"/>
        <w:spacing w:line="480" w:lineRule="auto"/>
        <w:rPr>
          <w:rFonts w:ascii="Arial" w:hAnsi="Arial" w:cs="Arial"/>
          <w:szCs w:val="20"/>
        </w:rPr>
      </w:pPr>
      <w:r w:rsidRPr="00FF6FE9">
        <w:rPr>
          <w:rFonts w:ascii="Arial" w:hAnsi="Arial" w:cs="Arial"/>
          <w:noProof/>
          <w:szCs w:val="20"/>
        </w:rPr>
        <w:drawing>
          <wp:inline distT="0" distB="0" distL="0" distR="0" wp14:anchorId="0F1DF7FB" wp14:editId="0BBF02E5">
            <wp:extent cx="5761362" cy="55524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6008" cy="5556918"/>
                    </a:xfrm>
                    <a:prstGeom prst="rect">
                      <a:avLst/>
                    </a:prstGeom>
                    <a:noFill/>
                  </pic:spPr>
                </pic:pic>
              </a:graphicData>
            </a:graphic>
          </wp:inline>
        </w:drawing>
      </w:r>
    </w:p>
    <w:p w14:paraId="06F5D282" w14:textId="77777777" w:rsidR="00355FB3" w:rsidRPr="00FF6FE9" w:rsidRDefault="00355FB3" w:rsidP="00355FB3">
      <w:pPr>
        <w:pStyle w:val="NoSpacing"/>
        <w:spacing w:line="480" w:lineRule="auto"/>
        <w:rPr>
          <w:rFonts w:ascii="Arial" w:hAnsi="Arial" w:cs="Arial"/>
          <w:i/>
          <w:szCs w:val="20"/>
        </w:rPr>
      </w:pPr>
      <w:r w:rsidRPr="00FF6FE9">
        <w:rPr>
          <w:rFonts w:ascii="Arial" w:hAnsi="Arial" w:cs="Arial"/>
          <w:b/>
          <w:i/>
          <w:szCs w:val="20"/>
        </w:rPr>
        <w:t>Figure S2</w:t>
      </w:r>
      <w:r w:rsidR="00554361" w:rsidRPr="00FF6FE9">
        <w:rPr>
          <w:rFonts w:ascii="Arial" w:hAnsi="Arial" w:cs="Arial"/>
          <w:b/>
          <w:i/>
          <w:szCs w:val="20"/>
        </w:rPr>
        <w:t>.</w:t>
      </w:r>
      <w:r w:rsidRPr="00FF6FE9">
        <w:rPr>
          <w:rFonts w:ascii="Arial" w:hAnsi="Arial" w:cs="Arial"/>
          <w:b/>
          <w:i/>
          <w:szCs w:val="20"/>
        </w:rPr>
        <w:t xml:space="preserve"> </w:t>
      </w:r>
      <w:r w:rsidRPr="00FF6FE9">
        <w:rPr>
          <w:rFonts w:ascii="Arial" w:hAnsi="Arial" w:cs="Arial"/>
          <w:i/>
          <w:szCs w:val="20"/>
        </w:rPr>
        <w:t xml:space="preserve">Transmission electron micrographs for </w:t>
      </w:r>
      <w:r w:rsidRPr="00FF6FE9">
        <w:rPr>
          <w:rFonts w:ascii="Arial" w:hAnsi="Arial" w:cs="Arial"/>
          <w:b/>
          <w:i/>
          <w:szCs w:val="20"/>
        </w:rPr>
        <w:t>a–f</w:t>
      </w:r>
      <w:r w:rsidRPr="00FF6FE9">
        <w:rPr>
          <w:rFonts w:ascii="Arial" w:hAnsi="Arial" w:cs="Arial"/>
          <w:i/>
          <w:szCs w:val="20"/>
        </w:rPr>
        <w:t>) the full set of MnO</w:t>
      </w:r>
      <w:r w:rsidRPr="00FF6FE9">
        <w:rPr>
          <w:rFonts w:ascii="Arial" w:hAnsi="Arial" w:cs="Arial"/>
          <w:i/>
          <w:szCs w:val="20"/>
          <w:vertAlign w:val="subscript"/>
        </w:rPr>
        <w:t>x</w:t>
      </w:r>
      <w:r w:rsidRPr="00FF6FE9">
        <w:rPr>
          <w:rFonts w:ascii="Arial" w:hAnsi="Arial" w:cs="Arial"/>
          <w:i/>
          <w:szCs w:val="20"/>
        </w:rPr>
        <w:t>-Cu/C catalysts synthesized with variation of the Mn loading between 0–33 mol% Mn/(</w:t>
      </w:r>
      <w:proofErr w:type="spellStart"/>
      <w:r w:rsidRPr="00FF6FE9">
        <w:rPr>
          <w:rFonts w:ascii="Arial" w:hAnsi="Arial" w:cs="Arial"/>
          <w:i/>
          <w:szCs w:val="20"/>
        </w:rPr>
        <w:t>Cu+Mn</w:t>
      </w:r>
      <w:proofErr w:type="spellEnd"/>
      <w:r w:rsidRPr="00FF6FE9">
        <w:rPr>
          <w:rFonts w:ascii="Arial" w:hAnsi="Arial" w:cs="Arial"/>
          <w:i/>
          <w:szCs w:val="20"/>
        </w:rPr>
        <w:t xml:space="preserve">), with a Cu loading around 8 </w:t>
      </w:r>
      <w:proofErr w:type="spellStart"/>
      <w:r w:rsidRPr="00FF6FE9">
        <w:rPr>
          <w:rFonts w:ascii="Arial" w:hAnsi="Arial" w:cs="Arial"/>
          <w:i/>
          <w:szCs w:val="20"/>
        </w:rPr>
        <w:t>wt</w:t>
      </w:r>
      <w:proofErr w:type="spellEnd"/>
      <w:r w:rsidRPr="00FF6FE9">
        <w:rPr>
          <w:rFonts w:ascii="Arial" w:hAnsi="Arial" w:cs="Arial"/>
          <w:i/>
          <w:szCs w:val="20"/>
        </w:rPr>
        <w:t xml:space="preserve">% and using high surface area graphitic carbon as the catalyst support; </w:t>
      </w:r>
      <w:r w:rsidRPr="00FF6FE9">
        <w:rPr>
          <w:rFonts w:ascii="Arial" w:hAnsi="Arial" w:cs="Arial"/>
          <w:b/>
          <w:i/>
          <w:szCs w:val="20"/>
        </w:rPr>
        <w:t>g</w:t>
      </w:r>
      <w:r w:rsidRPr="00FF6FE9">
        <w:rPr>
          <w:rFonts w:ascii="Arial" w:hAnsi="Arial" w:cs="Arial"/>
          <w:i/>
          <w:szCs w:val="20"/>
        </w:rPr>
        <w:t>) one Cu-free MnO</w:t>
      </w:r>
      <w:r w:rsidRPr="00FF6FE9">
        <w:rPr>
          <w:rFonts w:ascii="Arial" w:hAnsi="Arial" w:cs="Arial"/>
          <w:i/>
          <w:szCs w:val="20"/>
          <w:vertAlign w:val="subscript"/>
        </w:rPr>
        <w:t>x</w:t>
      </w:r>
      <w:r w:rsidRPr="00FF6FE9">
        <w:rPr>
          <w:rFonts w:ascii="Arial" w:hAnsi="Arial" w:cs="Arial"/>
          <w:i/>
          <w:szCs w:val="20"/>
        </w:rPr>
        <w:t>/C sample. Well-defined and approximately spherical Cu, MnO</w:t>
      </w:r>
      <w:r w:rsidRPr="00FF6FE9">
        <w:rPr>
          <w:rFonts w:ascii="Arial" w:hAnsi="Arial" w:cs="Arial"/>
          <w:i/>
          <w:szCs w:val="20"/>
          <w:vertAlign w:val="subscript"/>
        </w:rPr>
        <w:t>x</w:t>
      </w:r>
      <w:r w:rsidRPr="00FF6FE9">
        <w:rPr>
          <w:rFonts w:ascii="Arial" w:hAnsi="Arial" w:cs="Arial"/>
          <w:i/>
          <w:szCs w:val="20"/>
        </w:rPr>
        <w:t>-Cu and MnO</w:t>
      </w:r>
      <w:r w:rsidRPr="00FF6FE9">
        <w:rPr>
          <w:rFonts w:ascii="Arial" w:hAnsi="Arial" w:cs="Arial"/>
          <w:i/>
          <w:szCs w:val="20"/>
          <w:vertAlign w:val="subscript"/>
        </w:rPr>
        <w:t>x</w:t>
      </w:r>
      <w:r w:rsidRPr="00FF6FE9">
        <w:rPr>
          <w:rFonts w:ascii="Arial" w:hAnsi="Arial" w:cs="Arial"/>
          <w:i/>
          <w:szCs w:val="20"/>
        </w:rPr>
        <w:t xml:space="preserve"> nanoparticles were visible for all carbon-supported catalysts. </w:t>
      </w:r>
    </w:p>
    <w:p w14:paraId="1F9986A4" w14:textId="77777777" w:rsidR="00355FB3" w:rsidRPr="00FF6FE9" w:rsidRDefault="00355FB3" w:rsidP="00355FB3">
      <w:pPr>
        <w:pStyle w:val="NoSpacing"/>
        <w:spacing w:line="480" w:lineRule="auto"/>
        <w:rPr>
          <w:rFonts w:ascii="Arial" w:hAnsi="Arial" w:cs="Arial"/>
          <w:szCs w:val="20"/>
        </w:rPr>
      </w:pPr>
    </w:p>
    <w:p w14:paraId="5FCF0B02" w14:textId="77777777" w:rsidR="00355FB3" w:rsidRPr="00FF6FE9" w:rsidRDefault="00355FB3" w:rsidP="00355FB3">
      <w:pPr>
        <w:pStyle w:val="NoSpacing"/>
        <w:spacing w:line="480" w:lineRule="auto"/>
        <w:jc w:val="center"/>
        <w:rPr>
          <w:rFonts w:ascii="Arial" w:hAnsi="Arial" w:cs="Arial"/>
          <w:szCs w:val="20"/>
        </w:rPr>
      </w:pPr>
      <w:r w:rsidRPr="00FF6FE9">
        <w:rPr>
          <w:rFonts w:ascii="Arial" w:hAnsi="Arial" w:cs="Arial"/>
          <w:noProof/>
          <w:szCs w:val="20"/>
        </w:rPr>
        <w:lastRenderedPageBreak/>
        <w:drawing>
          <wp:inline distT="0" distB="0" distL="0" distR="0" wp14:anchorId="39DED333" wp14:editId="3459145C">
            <wp:extent cx="2664372" cy="2158836"/>
            <wp:effectExtent l="0" t="0" r="317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64372" cy="2158836"/>
                    </a:xfrm>
                    <a:prstGeom prst="rect">
                      <a:avLst/>
                    </a:prstGeom>
                    <a:noFill/>
                    <a:ln>
                      <a:noFill/>
                    </a:ln>
                  </pic:spPr>
                </pic:pic>
              </a:graphicData>
            </a:graphic>
          </wp:inline>
        </w:drawing>
      </w:r>
    </w:p>
    <w:p w14:paraId="24E625DE" w14:textId="77777777" w:rsidR="00355FB3" w:rsidRPr="00FF6FE9" w:rsidRDefault="00355FB3" w:rsidP="00355FB3">
      <w:pPr>
        <w:spacing w:line="480" w:lineRule="auto"/>
        <w:rPr>
          <w:rFonts w:ascii="Arial" w:hAnsi="Arial" w:cs="Arial"/>
          <w:i/>
          <w:sz w:val="20"/>
        </w:rPr>
      </w:pPr>
      <w:r w:rsidRPr="00FF6FE9">
        <w:rPr>
          <w:rFonts w:ascii="Arial" w:hAnsi="Arial" w:cs="Arial"/>
          <w:b/>
          <w:i/>
          <w:sz w:val="20"/>
        </w:rPr>
        <w:t>Figure S3</w:t>
      </w:r>
      <w:r w:rsidR="00554361" w:rsidRPr="00FF6FE9">
        <w:rPr>
          <w:rFonts w:ascii="Arial" w:hAnsi="Arial" w:cs="Arial"/>
          <w:b/>
          <w:i/>
          <w:sz w:val="20"/>
        </w:rPr>
        <w:t>.</w:t>
      </w:r>
      <w:r w:rsidRPr="00FF6FE9">
        <w:rPr>
          <w:rFonts w:ascii="Arial" w:hAnsi="Arial" w:cs="Arial"/>
          <w:b/>
          <w:i/>
          <w:sz w:val="20"/>
        </w:rPr>
        <w:t xml:space="preserve"> </w:t>
      </w:r>
      <w:r w:rsidRPr="00FF6FE9">
        <w:rPr>
          <w:rFonts w:ascii="Arial" w:hAnsi="Arial" w:cs="Arial"/>
          <w:i/>
          <w:sz w:val="20"/>
        </w:rPr>
        <w:t>Surface-averaged MnO</w:t>
      </w:r>
      <w:r w:rsidRPr="00FF6FE9">
        <w:rPr>
          <w:rFonts w:ascii="Arial" w:hAnsi="Arial" w:cs="Arial"/>
          <w:i/>
          <w:sz w:val="20"/>
          <w:vertAlign w:val="subscript"/>
        </w:rPr>
        <w:t>x</w:t>
      </w:r>
      <w:r w:rsidRPr="00FF6FE9">
        <w:rPr>
          <w:rFonts w:ascii="Arial" w:hAnsi="Arial" w:cs="Arial"/>
          <w:i/>
          <w:sz w:val="20"/>
        </w:rPr>
        <w:t>-Cu particle size (d</w:t>
      </w:r>
      <w:r w:rsidRPr="00FF6FE9">
        <w:rPr>
          <w:rFonts w:ascii="Arial" w:hAnsi="Arial" w:cs="Arial"/>
          <w:i/>
          <w:sz w:val="20"/>
          <w:vertAlign w:val="subscript"/>
        </w:rPr>
        <w:t>s</w:t>
      </w:r>
      <w:r w:rsidRPr="00FF6FE9">
        <w:rPr>
          <w:rFonts w:ascii="Arial" w:hAnsi="Arial" w:cs="Arial"/>
          <w:i/>
          <w:sz w:val="20"/>
        </w:rPr>
        <w:t>) and standard deviation in the particle size distribution (</w:t>
      </w:r>
      <w:proofErr w:type="spellStart"/>
      <w:r w:rsidRPr="00FF6FE9">
        <w:rPr>
          <w:rFonts w:ascii="Arial" w:hAnsi="Arial" w:cs="Arial"/>
          <w:i/>
          <w:sz w:val="20"/>
        </w:rPr>
        <w:t>σ</w:t>
      </w:r>
      <w:r w:rsidRPr="00FF6FE9">
        <w:rPr>
          <w:rFonts w:ascii="Arial" w:hAnsi="Arial" w:cs="Arial"/>
          <w:i/>
          <w:sz w:val="20"/>
          <w:vertAlign w:val="subscript"/>
        </w:rPr>
        <w:t>ds</w:t>
      </w:r>
      <w:proofErr w:type="spellEnd"/>
      <w:r w:rsidRPr="00FF6FE9">
        <w:rPr>
          <w:rFonts w:ascii="Arial" w:hAnsi="Arial" w:cs="Arial"/>
          <w:i/>
          <w:sz w:val="20"/>
        </w:rPr>
        <w:t>) as a function of Mn loading. The MnO</w:t>
      </w:r>
      <w:r w:rsidRPr="00FF6FE9">
        <w:rPr>
          <w:rFonts w:ascii="Arial" w:hAnsi="Arial" w:cs="Arial"/>
          <w:i/>
          <w:sz w:val="20"/>
          <w:vertAlign w:val="subscript"/>
        </w:rPr>
        <w:t>x</w:t>
      </w:r>
      <w:r w:rsidRPr="00FF6FE9">
        <w:rPr>
          <w:rFonts w:ascii="Arial" w:hAnsi="Arial" w:cs="Arial"/>
          <w:i/>
          <w:sz w:val="20"/>
        </w:rPr>
        <w:t>-Cu/C catalysts were synthesized with variation of the Mn loading between 0–33 mol% Mn/(</w:t>
      </w:r>
      <w:proofErr w:type="spellStart"/>
      <w:r w:rsidRPr="00FF6FE9">
        <w:rPr>
          <w:rFonts w:ascii="Arial" w:hAnsi="Arial" w:cs="Arial"/>
          <w:i/>
          <w:sz w:val="20"/>
        </w:rPr>
        <w:t>Cu+Mn</w:t>
      </w:r>
      <w:proofErr w:type="spellEnd"/>
      <w:r w:rsidRPr="00FF6FE9">
        <w:rPr>
          <w:rFonts w:ascii="Arial" w:hAnsi="Arial" w:cs="Arial"/>
          <w:i/>
          <w:sz w:val="20"/>
        </w:rPr>
        <w:t xml:space="preserve">), with a Cu loading around 8 </w:t>
      </w:r>
      <w:proofErr w:type="spellStart"/>
      <w:r w:rsidRPr="00FF6FE9">
        <w:rPr>
          <w:rFonts w:ascii="Arial" w:hAnsi="Arial" w:cs="Arial"/>
          <w:i/>
          <w:sz w:val="20"/>
        </w:rPr>
        <w:t>wt</w:t>
      </w:r>
      <w:proofErr w:type="spellEnd"/>
      <w:r w:rsidRPr="00FF6FE9">
        <w:rPr>
          <w:rFonts w:ascii="Arial" w:hAnsi="Arial" w:cs="Arial"/>
          <w:i/>
          <w:sz w:val="20"/>
        </w:rPr>
        <w:t>% and using high surface area graphitic carbon as the catalyst support.</w:t>
      </w:r>
    </w:p>
    <w:p w14:paraId="2C477CD5" w14:textId="77777777" w:rsidR="00355FB3" w:rsidRPr="00FF6FE9" w:rsidRDefault="00355FB3" w:rsidP="00355FB3">
      <w:pPr>
        <w:pStyle w:val="NoSpacing"/>
        <w:rPr>
          <w:rFonts w:ascii="Arial" w:hAnsi="Arial" w:cs="Arial"/>
          <w:szCs w:val="20"/>
        </w:rPr>
      </w:pPr>
    </w:p>
    <w:p w14:paraId="4D8CC049" w14:textId="77777777" w:rsidR="00355FB3" w:rsidRPr="00FF6FE9" w:rsidRDefault="00355FB3" w:rsidP="00355FB3">
      <w:pPr>
        <w:pStyle w:val="NoSpacing"/>
        <w:rPr>
          <w:rFonts w:ascii="Arial" w:hAnsi="Arial" w:cs="Arial"/>
          <w:szCs w:val="20"/>
        </w:rPr>
      </w:pPr>
    </w:p>
    <w:p w14:paraId="2BB9803F" w14:textId="77777777" w:rsidR="00355FB3" w:rsidRPr="00FF6FE9" w:rsidRDefault="00355FB3" w:rsidP="00355FB3">
      <w:pPr>
        <w:pStyle w:val="NoSpacing"/>
        <w:spacing w:line="480" w:lineRule="auto"/>
        <w:jc w:val="center"/>
        <w:rPr>
          <w:rFonts w:ascii="Arial" w:hAnsi="Arial" w:cs="Arial"/>
          <w:szCs w:val="20"/>
        </w:rPr>
      </w:pPr>
      <w:r w:rsidRPr="00FF6FE9">
        <w:rPr>
          <w:rFonts w:ascii="Arial" w:hAnsi="Arial" w:cs="Arial"/>
          <w:noProof/>
          <w:szCs w:val="20"/>
        </w:rPr>
        <w:drawing>
          <wp:inline distT="0" distB="0" distL="0" distR="0" wp14:anchorId="586ED62D" wp14:editId="2F1B6480">
            <wp:extent cx="3011214" cy="2830553"/>
            <wp:effectExtent l="0" t="0" r="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37080" cy="2854867"/>
                    </a:xfrm>
                    <a:prstGeom prst="rect">
                      <a:avLst/>
                    </a:prstGeom>
                    <a:noFill/>
                  </pic:spPr>
                </pic:pic>
              </a:graphicData>
            </a:graphic>
          </wp:inline>
        </w:drawing>
      </w:r>
    </w:p>
    <w:p w14:paraId="0679AE8E" w14:textId="77777777" w:rsidR="00355FB3" w:rsidRPr="00FF6FE9" w:rsidRDefault="00355FB3" w:rsidP="00355FB3">
      <w:pPr>
        <w:pStyle w:val="NoSpacing"/>
        <w:spacing w:line="480" w:lineRule="auto"/>
        <w:rPr>
          <w:rFonts w:ascii="Arial" w:hAnsi="Arial" w:cs="Arial"/>
          <w:i/>
          <w:szCs w:val="20"/>
        </w:rPr>
      </w:pPr>
      <w:r w:rsidRPr="00FF6FE9">
        <w:rPr>
          <w:rFonts w:ascii="Arial" w:hAnsi="Arial" w:cs="Arial"/>
          <w:b/>
          <w:i/>
          <w:szCs w:val="20"/>
        </w:rPr>
        <w:t>Figure S4</w:t>
      </w:r>
      <w:r w:rsidR="00554361" w:rsidRPr="00FF6FE9">
        <w:rPr>
          <w:rFonts w:ascii="Arial" w:hAnsi="Arial" w:cs="Arial"/>
          <w:b/>
          <w:i/>
          <w:szCs w:val="20"/>
        </w:rPr>
        <w:t>.</w:t>
      </w:r>
      <w:r w:rsidRPr="00FF6FE9">
        <w:rPr>
          <w:rFonts w:ascii="Arial" w:hAnsi="Arial" w:cs="Arial"/>
          <w:i/>
          <w:szCs w:val="20"/>
        </w:rPr>
        <w:t xml:space="preserve"> STEM-HAADF-EDX elemental mapping for the 11_MnO</w:t>
      </w:r>
      <w:r w:rsidRPr="00FF6FE9">
        <w:rPr>
          <w:rFonts w:ascii="Arial" w:hAnsi="Arial" w:cs="Arial"/>
          <w:i/>
          <w:szCs w:val="20"/>
          <w:vertAlign w:val="subscript"/>
        </w:rPr>
        <w:t>x</w:t>
      </w:r>
      <w:r w:rsidRPr="00FF6FE9">
        <w:rPr>
          <w:rFonts w:ascii="Arial" w:hAnsi="Arial" w:cs="Arial"/>
          <w:i/>
          <w:szCs w:val="20"/>
        </w:rPr>
        <w:t xml:space="preserve">-Cu/C catalyst; </w:t>
      </w:r>
      <w:r w:rsidRPr="00FF6FE9">
        <w:rPr>
          <w:rFonts w:ascii="Arial" w:hAnsi="Arial" w:cs="Arial"/>
          <w:b/>
          <w:i/>
          <w:szCs w:val="20"/>
        </w:rPr>
        <w:t>a</w:t>
      </w:r>
      <w:r w:rsidRPr="00FF6FE9">
        <w:rPr>
          <w:rFonts w:ascii="Arial" w:hAnsi="Arial" w:cs="Arial"/>
          <w:i/>
          <w:szCs w:val="20"/>
        </w:rPr>
        <w:t xml:space="preserve">) STEM-HAADF image and corresponding EDX maps showing the distribution of </w:t>
      </w:r>
      <w:r w:rsidRPr="00FF6FE9">
        <w:rPr>
          <w:rFonts w:ascii="Arial" w:hAnsi="Arial" w:cs="Arial"/>
          <w:b/>
          <w:i/>
          <w:szCs w:val="20"/>
        </w:rPr>
        <w:t>b</w:t>
      </w:r>
      <w:r w:rsidRPr="00FF6FE9">
        <w:rPr>
          <w:rFonts w:ascii="Arial" w:hAnsi="Arial" w:cs="Arial"/>
          <w:i/>
          <w:szCs w:val="20"/>
        </w:rPr>
        <w:t xml:space="preserve">) Copper; </w:t>
      </w:r>
      <w:r w:rsidRPr="00FF6FE9">
        <w:rPr>
          <w:rFonts w:ascii="Arial" w:hAnsi="Arial" w:cs="Arial"/>
          <w:b/>
          <w:i/>
          <w:szCs w:val="20"/>
        </w:rPr>
        <w:t>c</w:t>
      </w:r>
      <w:r w:rsidRPr="00FF6FE9">
        <w:rPr>
          <w:rFonts w:ascii="Arial" w:hAnsi="Arial" w:cs="Arial"/>
          <w:i/>
          <w:szCs w:val="20"/>
        </w:rPr>
        <w:t xml:space="preserve">) Manganese; </w:t>
      </w:r>
      <w:r w:rsidRPr="00FF6FE9">
        <w:rPr>
          <w:rFonts w:ascii="Arial" w:hAnsi="Arial" w:cs="Arial"/>
          <w:b/>
          <w:i/>
          <w:szCs w:val="20"/>
        </w:rPr>
        <w:t>d</w:t>
      </w:r>
      <w:r w:rsidRPr="00FF6FE9">
        <w:rPr>
          <w:rFonts w:ascii="Arial" w:hAnsi="Arial" w:cs="Arial"/>
          <w:i/>
          <w:szCs w:val="20"/>
        </w:rPr>
        <w:t>) Overlay of copper (green), manganese (red) and carbon (blue).</w:t>
      </w:r>
    </w:p>
    <w:p w14:paraId="052A43DF" w14:textId="77777777" w:rsidR="00355FB3" w:rsidRPr="00FF6FE9" w:rsidRDefault="00355FB3" w:rsidP="00355FB3">
      <w:pPr>
        <w:pStyle w:val="NoSpacing"/>
        <w:spacing w:line="480" w:lineRule="auto"/>
        <w:jc w:val="center"/>
        <w:rPr>
          <w:rFonts w:ascii="Arial" w:hAnsi="Arial" w:cs="Arial"/>
          <w:szCs w:val="20"/>
        </w:rPr>
      </w:pPr>
      <w:r w:rsidRPr="00FF6FE9">
        <w:rPr>
          <w:rFonts w:ascii="Arial" w:hAnsi="Arial" w:cs="Arial"/>
          <w:i/>
          <w:noProof/>
          <w:szCs w:val="20"/>
        </w:rPr>
        <w:lastRenderedPageBreak/>
        <w:drawing>
          <wp:inline distT="0" distB="0" distL="0" distR="0" wp14:anchorId="48EB4868" wp14:editId="0545A9AF">
            <wp:extent cx="3453529" cy="3240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53529" cy="3240000"/>
                    </a:xfrm>
                    <a:prstGeom prst="rect">
                      <a:avLst/>
                    </a:prstGeom>
                    <a:noFill/>
                  </pic:spPr>
                </pic:pic>
              </a:graphicData>
            </a:graphic>
          </wp:inline>
        </w:drawing>
      </w:r>
    </w:p>
    <w:p w14:paraId="417A8406" w14:textId="77777777" w:rsidR="00355FB3" w:rsidRPr="00FF6FE9" w:rsidRDefault="00355FB3" w:rsidP="00355FB3">
      <w:pPr>
        <w:pStyle w:val="NoSpacing"/>
        <w:spacing w:line="480" w:lineRule="auto"/>
        <w:rPr>
          <w:rFonts w:ascii="Arial" w:hAnsi="Arial" w:cs="Arial"/>
          <w:i/>
          <w:szCs w:val="20"/>
        </w:rPr>
      </w:pPr>
      <w:r w:rsidRPr="00FF6FE9">
        <w:rPr>
          <w:rFonts w:ascii="Arial" w:hAnsi="Arial" w:cs="Arial"/>
          <w:b/>
          <w:i/>
          <w:szCs w:val="20"/>
        </w:rPr>
        <w:t>Figure S5</w:t>
      </w:r>
      <w:r w:rsidR="00554361" w:rsidRPr="00FF6FE9">
        <w:rPr>
          <w:rFonts w:ascii="Arial" w:hAnsi="Arial" w:cs="Arial"/>
          <w:b/>
          <w:i/>
          <w:szCs w:val="20"/>
        </w:rPr>
        <w:t>.</w:t>
      </w:r>
      <w:r w:rsidRPr="00FF6FE9">
        <w:rPr>
          <w:rFonts w:ascii="Arial" w:hAnsi="Arial" w:cs="Arial"/>
          <w:i/>
          <w:szCs w:val="20"/>
        </w:rPr>
        <w:t xml:space="preserve"> STEM-HAADF-EDX elemental mapping the 33_MnO</w:t>
      </w:r>
      <w:r w:rsidRPr="00FF6FE9">
        <w:rPr>
          <w:rFonts w:ascii="Arial" w:hAnsi="Arial" w:cs="Arial"/>
          <w:i/>
          <w:szCs w:val="20"/>
          <w:vertAlign w:val="subscript"/>
        </w:rPr>
        <w:t>x</w:t>
      </w:r>
      <w:r w:rsidRPr="00FF6FE9">
        <w:rPr>
          <w:rFonts w:ascii="Arial" w:hAnsi="Arial" w:cs="Arial"/>
          <w:i/>
          <w:szCs w:val="20"/>
        </w:rPr>
        <w:t xml:space="preserve">-Cu/C catalyst; </w:t>
      </w:r>
      <w:r w:rsidRPr="00FF6FE9">
        <w:rPr>
          <w:rFonts w:ascii="Arial" w:hAnsi="Arial" w:cs="Arial"/>
          <w:b/>
          <w:i/>
          <w:szCs w:val="20"/>
        </w:rPr>
        <w:t>a</w:t>
      </w:r>
      <w:r w:rsidRPr="00FF6FE9">
        <w:rPr>
          <w:rFonts w:ascii="Arial" w:hAnsi="Arial" w:cs="Arial"/>
          <w:i/>
          <w:szCs w:val="20"/>
        </w:rPr>
        <w:t xml:space="preserve">) STEM-HAADF image and corresponding EDX maps showing the distribution of </w:t>
      </w:r>
      <w:r w:rsidRPr="00FF6FE9">
        <w:rPr>
          <w:rFonts w:ascii="Arial" w:hAnsi="Arial" w:cs="Arial"/>
          <w:b/>
          <w:i/>
          <w:szCs w:val="20"/>
        </w:rPr>
        <w:t>b</w:t>
      </w:r>
      <w:r w:rsidRPr="00FF6FE9">
        <w:rPr>
          <w:rFonts w:ascii="Arial" w:hAnsi="Arial" w:cs="Arial"/>
          <w:i/>
          <w:szCs w:val="20"/>
        </w:rPr>
        <w:t xml:space="preserve">) Copper; </w:t>
      </w:r>
      <w:r w:rsidRPr="00FF6FE9">
        <w:rPr>
          <w:rFonts w:ascii="Arial" w:hAnsi="Arial" w:cs="Arial"/>
          <w:b/>
          <w:i/>
          <w:szCs w:val="20"/>
        </w:rPr>
        <w:t>c</w:t>
      </w:r>
      <w:r w:rsidRPr="00FF6FE9">
        <w:rPr>
          <w:rFonts w:ascii="Arial" w:hAnsi="Arial" w:cs="Arial"/>
          <w:i/>
          <w:szCs w:val="20"/>
        </w:rPr>
        <w:t xml:space="preserve">) Manganese; </w:t>
      </w:r>
      <w:r w:rsidRPr="00FF6FE9">
        <w:rPr>
          <w:rFonts w:ascii="Arial" w:hAnsi="Arial" w:cs="Arial"/>
          <w:b/>
          <w:i/>
          <w:szCs w:val="20"/>
        </w:rPr>
        <w:t>d</w:t>
      </w:r>
      <w:r w:rsidRPr="00FF6FE9">
        <w:rPr>
          <w:rFonts w:ascii="Arial" w:hAnsi="Arial" w:cs="Arial"/>
          <w:i/>
          <w:szCs w:val="20"/>
        </w:rPr>
        <w:t>) Overlay of copper (green), manganese (red) and carbon (blue).</w:t>
      </w:r>
    </w:p>
    <w:p w14:paraId="1427B4FF" w14:textId="77777777" w:rsidR="00355FB3" w:rsidRPr="00FF6FE9" w:rsidRDefault="00355FB3" w:rsidP="00355FB3">
      <w:pPr>
        <w:pStyle w:val="NoSpacing"/>
        <w:spacing w:line="480" w:lineRule="auto"/>
        <w:rPr>
          <w:rFonts w:ascii="Arial" w:hAnsi="Arial" w:cs="Arial"/>
          <w:szCs w:val="20"/>
        </w:rPr>
      </w:pPr>
    </w:p>
    <w:p w14:paraId="525753CE" w14:textId="77777777" w:rsidR="00355FB3" w:rsidRPr="00FF6FE9" w:rsidRDefault="00355FB3" w:rsidP="00355FB3">
      <w:pPr>
        <w:jc w:val="left"/>
        <w:rPr>
          <w:rFonts w:ascii="Arial" w:hAnsi="Arial" w:cs="Arial"/>
          <w:b/>
          <w:sz w:val="20"/>
        </w:rPr>
      </w:pPr>
      <w:r w:rsidRPr="00FF6FE9">
        <w:rPr>
          <w:rFonts w:ascii="Arial" w:hAnsi="Arial" w:cs="Arial"/>
          <w:b/>
          <w:sz w:val="20"/>
        </w:rPr>
        <w:br w:type="page"/>
      </w:r>
    </w:p>
    <w:p w14:paraId="7B36F660" w14:textId="77777777" w:rsidR="00355FB3" w:rsidRPr="00FF6FE9" w:rsidRDefault="00355FB3" w:rsidP="00554361">
      <w:pPr>
        <w:pStyle w:val="NoSpacing"/>
        <w:spacing w:line="480" w:lineRule="auto"/>
        <w:ind w:firstLine="720"/>
        <w:rPr>
          <w:rFonts w:ascii="Arial" w:hAnsi="Arial" w:cs="Arial"/>
          <w:b/>
          <w:szCs w:val="20"/>
        </w:rPr>
      </w:pPr>
      <w:r w:rsidRPr="00FF6FE9">
        <w:rPr>
          <w:rFonts w:ascii="Arial" w:hAnsi="Arial" w:cs="Arial"/>
          <w:b/>
          <w:szCs w:val="20"/>
        </w:rPr>
        <w:lastRenderedPageBreak/>
        <w:t>Mn monolayer estimation.</w:t>
      </w:r>
      <w:r w:rsidRPr="00FF6FE9">
        <w:rPr>
          <w:rFonts w:ascii="Arial" w:hAnsi="Arial" w:cs="Arial"/>
          <w:szCs w:val="20"/>
        </w:rPr>
        <w:t xml:space="preserve"> The theoretical amount of Mn monolayer relative to the amount of Cu atoms on the nanoparticle surface is estimated in Table S2. The amount of surface Cu atoms was determined from the Cu dispersion (</w:t>
      </w:r>
      <w:proofErr w:type="spellStart"/>
      <w:r w:rsidRPr="00FF6FE9">
        <w:rPr>
          <w:rFonts w:ascii="Arial" w:hAnsi="Arial" w:cs="Arial"/>
          <w:i/>
          <w:szCs w:val="20"/>
        </w:rPr>
        <w:t>D</w:t>
      </w:r>
      <w:r w:rsidRPr="00FF6FE9">
        <w:rPr>
          <w:rFonts w:ascii="Arial" w:hAnsi="Arial" w:cs="Arial"/>
          <w:szCs w:val="20"/>
          <w:vertAlign w:val="subscript"/>
        </w:rPr>
        <w:t>Cu</w:t>
      </w:r>
      <w:proofErr w:type="spellEnd"/>
      <w:r w:rsidRPr="00FF6FE9">
        <w:rPr>
          <w:rFonts w:ascii="Arial" w:hAnsi="Arial" w:cs="Arial"/>
          <w:szCs w:val="20"/>
        </w:rPr>
        <w:t xml:space="preserve">) calculated as </w:t>
      </w:r>
      <w:proofErr w:type="spellStart"/>
      <w:r w:rsidRPr="00FF6FE9">
        <w:rPr>
          <w:rFonts w:ascii="Arial" w:hAnsi="Arial" w:cs="Arial"/>
          <w:i/>
          <w:szCs w:val="20"/>
        </w:rPr>
        <w:t>D</w:t>
      </w:r>
      <w:r w:rsidRPr="00FF6FE9">
        <w:rPr>
          <w:rFonts w:ascii="Arial" w:hAnsi="Arial" w:cs="Arial"/>
          <w:szCs w:val="20"/>
          <w:vertAlign w:val="subscript"/>
        </w:rPr>
        <w:t>Cu</w:t>
      </w:r>
      <w:proofErr w:type="spellEnd"/>
      <w:r w:rsidRPr="00FF6FE9">
        <w:rPr>
          <w:rFonts w:ascii="Arial" w:hAnsi="Arial" w:cs="Arial"/>
          <w:szCs w:val="20"/>
        </w:rPr>
        <w:t xml:space="preserve"> = 1.04/</w:t>
      </w:r>
      <w:r w:rsidRPr="00FF6FE9">
        <w:rPr>
          <w:rFonts w:ascii="Arial" w:hAnsi="Arial" w:cs="Arial"/>
          <w:i/>
          <w:szCs w:val="20"/>
        </w:rPr>
        <w:t>d</w:t>
      </w:r>
      <w:r w:rsidRPr="00FF6FE9">
        <w:rPr>
          <w:rFonts w:ascii="Arial" w:hAnsi="Arial" w:cs="Arial"/>
          <w:szCs w:val="20"/>
          <w:vertAlign w:val="subscript"/>
        </w:rPr>
        <w:t>s</w:t>
      </w:r>
      <w:r w:rsidRPr="00FF6FE9">
        <w:rPr>
          <w:rFonts w:ascii="Arial" w:hAnsi="Arial" w:cs="Arial"/>
          <w:szCs w:val="20"/>
        </w:rPr>
        <w:t>, in which the surface-averaged MnO</w:t>
      </w:r>
      <w:r w:rsidRPr="00FF6FE9">
        <w:rPr>
          <w:rFonts w:ascii="Arial" w:hAnsi="Arial" w:cs="Arial"/>
          <w:szCs w:val="20"/>
          <w:vertAlign w:val="subscript"/>
        </w:rPr>
        <w:t>x</w:t>
      </w:r>
      <w:r w:rsidRPr="00FF6FE9">
        <w:rPr>
          <w:rFonts w:ascii="Arial" w:hAnsi="Arial" w:cs="Arial"/>
          <w:szCs w:val="20"/>
        </w:rPr>
        <w:t>-Cu particle size (</w:t>
      </w:r>
      <w:r w:rsidRPr="00FF6FE9">
        <w:rPr>
          <w:rFonts w:ascii="Arial" w:hAnsi="Arial" w:cs="Arial"/>
          <w:i/>
          <w:szCs w:val="20"/>
        </w:rPr>
        <w:t>d</w:t>
      </w:r>
      <w:r w:rsidRPr="00FF6FE9">
        <w:rPr>
          <w:rFonts w:ascii="Arial" w:hAnsi="Arial" w:cs="Arial"/>
          <w:szCs w:val="20"/>
          <w:vertAlign w:val="subscript"/>
        </w:rPr>
        <w:t>s</w:t>
      </w:r>
      <w:r w:rsidRPr="00FF6FE9">
        <w:rPr>
          <w:rFonts w:ascii="Arial" w:hAnsi="Arial" w:cs="Arial"/>
          <w:szCs w:val="20"/>
        </w:rPr>
        <w:t>) was assumed to be 6 nm for all MnO</w:t>
      </w:r>
      <w:r w:rsidRPr="00FF6FE9">
        <w:rPr>
          <w:rFonts w:ascii="Arial" w:hAnsi="Arial" w:cs="Arial"/>
          <w:szCs w:val="20"/>
          <w:vertAlign w:val="subscript"/>
        </w:rPr>
        <w:t>x</w:t>
      </w:r>
      <w:r w:rsidRPr="00FF6FE9">
        <w:rPr>
          <w:rFonts w:ascii="Arial" w:hAnsi="Arial" w:cs="Arial"/>
          <w:szCs w:val="20"/>
        </w:rPr>
        <w:t>-Cu/C catalysts. Moreover, the Cu particle</w:t>
      </w:r>
      <w:r w:rsidR="001F41E8" w:rsidRPr="00FF6FE9">
        <w:rPr>
          <w:rFonts w:ascii="Arial" w:hAnsi="Arial" w:cs="Arial"/>
          <w:szCs w:val="20"/>
        </w:rPr>
        <w:t>s</w:t>
      </w:r>
      <w:r w:rsidRPr="00FF6FE9">
        <w:rPr>
          <w:rFonts w:ascii="Arial" w:hAnsi="Arial" w:cs="Arial"/>
          <w:szCs w:val="20"/>
        </w:rPr>
        <w:t xml:space="preserve"> </w:t>
      </w:r>
      <w:proofErr w:type="gramStart"/>
      <w:r w:rsidRPr="00FF6FE9">
        <w:rPr>
          <w:rFonts w:ascii="Arial" w:hAnsi="Arial" w:cs="Arial"/>
          <w:szCs w:val="20"/>
        </w:rPr>
        <w:t>were considered to be</w:t>
      </w:r>
      <w:proofErr w:type="gramEnd"/>
      <w:r w:rsidRPr="00FF6FE9">
        <w:rPr>
          <w:rFonts w:ascii="Arial" w:hAnsi="Arial" w:cs="Arial"/>
          <w:szCs w:val="20"/>
        </w:rPr>
        <w:t xml:space="preserve"> fully accessible and spherical in shape. In our estimation, the oxygen content in MnO</w:t>
      </w:r>
      <w:r w:rsidRPr="00FF6FE9">
        <w:rPr>
          <w:rFonts w:ascii="Arial" w:hAnsi="Arial" w:cs="Arial"/>
          <w:szCs w:val="20"/>
          <w:vertAlign w:val="subscript"/>
        </w:rPr>
        <w:t>x</w:t>
      </w:r>
      <w:r w:rsidRPr="00FF6FE9">
        <w:rPr>
          <w:rFonts w:ascii="Arial" w:hAnsi="Arial" w:cs="Arial"/>
          <w:szCs w:val="20"/>
        </w:rPr>
        <w:t xml:space="preserve"> was neglected for simplicity.</w:t>
      </w:r>
    </w:p>
    <w:p w14:paraId="0696BA56" w14:textId="77777777" w:rsidR="00355FB3" w:rsidRPr="00FF6FE9" w:rsidRDefault="00355FB3" w:rsidP="00355FB3">
      <w:pPr>
        <w:pStyle w:val="NoSpacing"/>
        <w:spacing w:line="480" w:lineRule="auto"/>
        <w:rPr>
          <w:rFonts w:ascii="Arial" w:hAnsi="Arial" w:cs="Arial"/>
          <w:b/>
          <w:szCs w:val="20"/>
        </w:rPr>
      </w:pPr>
    </w:p>
    <w:p w14:paraId="5F7739A6" w14:textId="77777777" w:rsidR="00355FB3" w:rsidRPr="00FF6FE9" w:rsidRDefault="00355FB3" w:rsidP="00355FB3">
      <w:pPr>
        <w:pStyle w:val="NoSpacing"/>
        <w:spacing w:line="480" w:lineRule="auto"/>
        <w:rPr>
          <w:rFonts w:ascii="Arial" w:hAnsi="Arial" w:cs="Arial"/>
          <w:szCs w:val="20"/>
        </w:rPr>
      </w:pPr>
      <w:r w:rsidRPr="00FF6FE9">
        <w:rPr>
          <w:rFonts w:ascii="Arial" w:hAnsi="Arial" w:cs="Arial"/>
          <w:b/>
          <w:szCs w:val="20"/>
        </w:rPr>
        <w:t>Table S2</w:t>
      </w:r>
      <w:r w:rsidR="00554361" w:rsidRPr="00FF6FE9">
        <w:rPr>
          <w:rFonts w:ascii="Arial" w:hAnsi="Arial" w:cs="Arial"/>
          <w:b/>
          <w:szCs w:val="20"/>
        </w:rPr>
        <w:t>.</w:t>
      </w:r>
      <w:r w:rsidRPr="00FF6FE9">
        <w:rPr>
          <w:rFonts w:ascii="Arial" w:hAnsi="Arial" w:cs="Arial"/>
          <w:b/>
          <w:szCs w:val="20"/>
        </w:rPr>
        <w:t xml:space="preserve"> </w:t>
      </w:r>
      <w:proofErr w:type="gramStart"/>
      <w:r w:rsidRPr="00FF6FE9">
        <w:rPr>
          <w:rFonts w:ascii="Arial" w:hAnsi="Arial" w:cs="Arial"/>
          <w:b/>
          <w:szCs w:val="20"/>
        </w:rPr>
        <w:t>Theoretical Mn monolayer amount,</w:t>
      </w:r>
      <w:proofErr w:type="gramEnd"/>
      <w:r w:rsidRPr="00FF6FE9">
        <w:rPr>
          <w:rFonts w:ascii="Arial" w:hAnsi="Arial" w:cs="Arial"/>
          <w:b/>
          <w:szCs w:val="20"/>
        </w:rPr>
        <w:t xml:space="preserve"> based on Cu surface/Mn atom ratio.</w:t>
      </w:r>
      <w:r w:rsidRPr="00FF6FE9">
        <w:rPr>
          <w:rFonts w:ascii="Arial" w:hAnsi="Arial" w:cs="Arial"/>
          <w:szCs w:val="20"/>
        </w:rPr>
        <w:t xml:space="preserve"> </w:t>
      </w:r>
    </w:p>
    <w:tbl>
      <w:tblPr>
        <w:tblW w:w="10178" w:type="dxa"/>
        <w:jc w:val="center"/>
        <w:tblLayout w:type="fixed"/>
        <w:tblCellMar>
          <w:left w:w="70" w:type="dxa"/>
          <w:right w:w="70" w:type="dxa"/>
        </w:tblCellMar>
        <w:tblLook w:val="04A0" w:firstRow="1" w:lastRow="0" w:firstColumn="1" w:lastColumn="0" w:noHBand="0" w:noVBand="1"/>
      </w:tblPr>
      <w:tblGrid>
        <w:gridCol w:w="1662"/>
        <w:gridCol w:w="970"/>
        <w:gridCol w:w="1690"/>
        <w:gridCol w:w="1690"/>
        <w:gridCol w:w="970"/>
        <w:gridCol w:w="1690"/>
        <w:gridCol w:w="1506"/>
      </w:tblGrid>
      <w:tr w:rsidR="00355FB3" w:rsidRPr="00FF6FE9" w14:paraId="00F83E25" w14:textId="77777777" w:rsidTr="00D16A9A">
        <w:trPr>
          <w:trHeight w:val="117"/>
          <w:jc w:val="center"/>
        </w:trPr>
        <w:tc>
          <w:tcPr>
            <w:tcW w:w="166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BEB8F49" w14:textId="77777777" w:rsidR="00355FB3" w:rsidRPr="00FF6FE9" w:rsidRDefault="00355FB3" w:rsidP="002B1709">
            <w:pPr>
              <w:jc w:val="left"/>
              <w:rPr>
                <w:rFonts w:ascii="Arial" w:hAnsi="Arial" w:cs="Arial"/>
                <w:b/>
                <w:bCs/>
                <w:color w:val="000000"/>
                <w:sz w:val="20"/>
                <w:lang w:val="nl-NL" w:eastAsia="nl-NL"/>
              </w:rPr>
            </w:pPr>
            <w:r w:rsidRPr="00FF6FE9">
              <w:rPr>
                <w:rFonts w:ascii="Arial" w:hAnsi="Arial" w:cs="Arial"/>
                <w:b/>
                <w:bCs/>
                <w:color w:val="000000"/>
                <w:sz w:val="20"/>
                <w:lang w:val="nl-NL" w:eastAsia="nl-NL"/>
              </w:rPr>
              <w:t>Catalyst</w:t>
            </w:r>
          </w:p>
        </w:tc>
        <w:tc>
          <w:tcPr>
            <w:tcW w:w="970" w:type="dxa"/>
            <w:tcBorders>
              <w:top w:val="single" w:sz="8" w:space="0" w:color="auto"/>
              <w:left w:val="nil"/>
              <w:bottom w:val="nil"/>
              <w:right w:val="single" w:sz="8" w:space="0" w:color="auto"/>
            </w:tcBorders>
            <w:shd w:val="clear" w:color="auto" w:fill="auto"/>
            <w:vAlign w:val="center"/>
            <w:hideMark/>
          </w:tcPr>
          <w:p w14:paraId="16E4D8A3" w14:textId="77777777" w:rsidR="00355FB3" w:rsidRPr="00FF6FE9" w:rsidRDefault="00355FB3" w:rsidP="002B1709">
            <w:pPr>
              <w:jc w:val="center"/>
              <w:rPr>
                <w:rFonts w:ascii="Arial" w:hAnsi="Arial" w:cs="Arial"/>
                <w:b/>
                <w:bCs/>
                <w:color w:val="000000"/>
                <w:sz w:val="20"/>
                <w:lang w:val="nl-NL" w:eastAsia="nl-NL"/>
              </w:rPr>
            </w:pPr>
            <w:r w:rsidRPr="00FF6FE9">
              <w:rPr>
                <w:rFonts w:ascii="Arial" w:hAnsi="Arial" w:cs="Arial"/>
                <w:b/>
                <w:bCs/>
                <w:color w:val="000000"/>
                <w:sz w:val="20"/>
                <w:lang w:val="nl-NL" w:eastAsia="nl-NL"/>
              </w:rPr>
              <w:t>Cu loading</w:t>
            </w:r>
          </w:p>
          <w:p w14:paraId="64579518" w14:textId="77777777" w:rsidR="00554361" w:rsidRPr="00FF6FE9" w:rsidRDefault="00554361" w:rsidP="002B1709">
            <w:pPr>
              <w:jc w:val="center"/>
              <w:rPr>
                <w:rFonts w:ascii="Arial" w:hAnsi="Arial" w:cs="Arial"/>
                <w:b/>
                <w:bCs/>
                <w:color w:val="000000"/>
                <w:sz w:val="20"/>
                <w:lang w:val="nl-NL" w:eastAsia="nl-NL"/>
              </w:rPr>
            </w:pPr>
          </w:p>
        </w:tc>
        <w:tc>
          <w:tcPr>
            <w:tcW w:w="1690" w:type="dxa"/>
            <w:tcBorders>
              <w:top w:val="single" w:sz="8" w:space="0" w:color="auto"/>
              <w:left w:val="nil"/>
              <w:bottom w:val="nil"/>
              <w:right w:val="single" w:sz="8" w:space="0" w:color="auto"/>
            </w:tcBorders>
            <w:shd w:val="clear" w:color="auto" w:fill="auto"/>
            <w:vAlign w:val="center"/>
            <w:hideMark/>
          </w:tcPr>
          <w:p w14:paraId="0EFF962F" w14:textId="77777777" w:rsidR="00355FB3" w:rsidRPr="00FF6FE9" w:rsidRDefault="00355FB3" w:rsidP="002B1709">
            <w:pPr>
              <w:jc w:val="center"/>
              <w:rPr>
                <w:rFonts w:ascii="Arial" w:hAnsi="Arial" w:cs="Arial"/>
                <w:b/>
                <w:bCs/>
                <w:iCs/>
                <w:color w:val="000000"/>
                <w:sz w:val="20"/>
                <w:lang w:val="nl-NL" w:eastAsia="nl-NL"/>
              </w:rPr>
            </w:pPr>
            <w:r w:rsidRPr="00FF6FE9">
              <w:rPr>
                <w:rFonts w:ascii="Arial" w:hAnsi="Arial" w:cs="Arial"/>
                <w:b/>
                <w:bCs/>
                <w:iCs/>
                <w:color w:val="000000"/>
                <w:sz w:val="20"/>
                <w:lang w:val="nl-NL" w:eastAsia="nl-NL"/>
              </w:rPr>
              <w:t>Amount of</w:t>
            </w:r>
            <w:r w:rsidRPr="00FF6FE9">
              <w:rPr>
                <w:rFonts w:ascii="Arial" w:hAnsi="Arial" w:cs="Arial"/>
                <w:b/>
                <w:bCs/>
                <w:iCs/>
                <w:color w:val="000000"/>
                <w:sz w:val="20"/>
                <w:lang w:val="nl-NL" w:eastAsia="nl-NL"/>
              </w:rPr>
              <w:br/>
              <w:t>Cu atoms</w:t>
            </w:r>
          </w:p>
          <w:p w14:paraId="7E314217" w14:textId="77777777" w:rsidR="00554361" w:rsidRPr="00FF6FE9" w:rsidRDefault="00554361" w:rsidP="002B1709">
            <w:pPr>
              <w:jc w:val="center"/>
              <w:rPr>
                <w:rFonts w:ascii="Arial" w:hAnsi="Arial" w:cs="Arial"/>
                <w:b/>
                <w:bCs/>
                <w:iCs/>
                <w:color w:val="000000"/>
                <w:sz w:val="20"/>
                <w:lang w:val="nl-NL" w:eastAsia="nl-NL"/>
              </w:rPr>
            </w:pPr>
          </w:p>
        </w:tc>
        <w:tc>
          <w:tcPr>
            <w:tcW w:w="1690" w:type="dxa"/>
            <w:tcBorders>
              <w:top w:val="single" w:sz="8" w:space="0" w:color="auto"/>
              <w:left w:val="nil"/>
              <w:bottom w:val="nil"/>
              <w:right w:val="single" w:sz="8" w:space="0" w:color="auto"/>
            </w:tcBorders>
            <w:shd w:val="clear" w:color="auto" w:fill="auto"/>
            <w:vAlign w:val="center"/>
            <w:hideMark/>
          </w:tcPr>
          <w:p w14:paraId="42C17553" w14:textId="77777777" w:rsidR="00355FB3" w:rsidRPr="00FF6FE9" w:rsidRDefault="00355FB3" w:rsidP="002B1709">
            <w:pPr>
              <w:jc w:val="center"/>
              <w:rPr>
                <w:rFonts w:ascii="Arial" w:hAnsi="Arial" w:cs="Arial"/>
                <w:b/>
                <w:bCs/>
                <w:iCs/>
                <w:color w:val="000000"/>
                <w:sz w:val="20"/>
                <w:lang w:eastAsia="nl-NL"/>
              </w:rPr>
            </w:pPr>
            <w:r w:rsidRPr="00FF6FE9">
              <w:rPr>
                <w:rFonts w:ascii="Arial" w:hAnsi="Arial" w:cs="Arial"/>
                <w:b/>
                <w:bCs/>
                <w:iCs/>
                <w:color w:val="000000"/>
                <w:sz w:val="20"/>
                <w:lang w:eastAsia="nl-NL"/>
              </w:rPr>
              <w:t>Amount of Cu surface atoms</w:t>
            </w:r>
          </w:p>
          <w:p w14:paraId="12BECC7E" w14:textId="77777777" w:rsidR="00554361" w:rsidRPr="00FF6FE9" w:rsidRDefault="00554361" w:rsidP="002B1709">
            <w:pPr>
              <w:jc w:val="center"/>
              <w:rPr>
                <w:rFonts w:ascii="Arial" w:hAnsi="Arial" w:cs="Arial"/>
                <w:b/>
                <w:bCs/>
                <w:iCs/>
                <w:color w:val="000000"/>
                <w:sz w:val="20"/>
                <w:lang w:eastAsia="nl-NL"/>
              </w:rPr>
            </w:pPr>
          </w:p>
        </w:tc>
        <w:tc>
          <w:tcPr>
            <w:tcW w:w="970" w:type="dxa"/>
            <w:tcBorders>
              <w:top w:val="single" w:sz="8" w:space="0" w:color="auto"/>
              <w:left w:val="nil"/>
              <w:bottom w:val="nil"/>
              <w:right w:val="single" w:sz="8" w:space="0" w:color="auto"/>
            </w:tcBorders>
            <w:shd w:val="clear" w:color="auto" w:fill="auto"/>
            <w:vAlign w:val="center"/>
            <w:hideMark/>
          </w:tcPr>
          <w:p w14:paraId="3CB7C15C" w14:textId="77777777" w:rsidR="00355FB3" w:rsidRPr="00FF6FE9" w:rsidRDefault="00355FB3" w:rsidP="002B1709">
            <w:pPr>
              <w:jc w:val="center"/>
              <w:rPr>
                <w:rFonts w:ascii="Arial" w:hAnsi="Arial" w:cs="Arial"/>
                <w:b/>
                <w:bCs/>
                <w:color w:val="000000"/>
                <w:sz w:val="20"/>
                <w:lang w:val="nl-NL" w:eastAsia="nl-NL"/>
              </w:rPr>
            </w:pPr>
            <w:r w:rsidRPr="00FF6FE9">
              <w:rPr>
                <w:rFonts w:ascii="Arial" w:hAnsi="Arial" w:cs="Arial"/>
                <w:b/>
                <w:bCs/>
                <w:color w:val="000000"/>
                <w:sz w:val="20"/>
                <w:lang w:val="nl-NL" w:eastAsia="nl-NL"/>
              </w:rPr>
              <w:t>Mn loading</w:t>
            </w:r>
          </w:p>
          <w:p w14:paraId="7081BA1D" w14:textId="77777777" w:rsidR="00554361" w:rsidRPr="00FF6FE9" w:rsidRDefault="00554361" w:rsidP="002B1709">
            <w:pPr>
              <w:jc w:val="center"/>
              <w:rPr>
                <w:rFonts w:ascii="Arial" w:hAnsi="Arial" w:cs="Arial"/>
                <w:b/>
                <w:bCs/>
                <w:color w:val="000000"/>
                <w:sz w:val="20"/>
                <w:lang w:val="nl-NL" w:eastAsia="nl-NL"/>
              </w:rPr>
            </w:pPr>
          </w:p>
        </w:tc>
        <w:tc>
          <w:tcPr>
            <w:tcW w:w="1690" w:type="dxa"/>
            <w:tcBorders>
              <w:top w:val="single" w:sz="8" w:space="0" w:color="auto"/>
              <w:left w:val="nil"/>
              <w:bottom w:val="nil"/>
              <w:right w:val="single" w:sz="8" w:space="0" w:color="auto"/>
            </w:tcBorders>
            <w:shd w:val="clear" w:color="auto" w:fill="auto"/>
            <w:vAlign w:val="center"/>
            <w:hideMark/>
          </w:tcPr>
          <w:p w14:paraId="3BCDE69E" w14:textId="77777777" w:rsidR="00554361" w:rsidRPr="00FF6FE9" w:rsidRDefault="00355FB3" w:rsidP="00554361">
            <w:pPr>
              <w:jc w:val="center"/>
              <w:rPr>
                <w:rFonts w:ascii="Arial" w:hAnsi="Arial" w:cs="Arial"/>
                <w:b/>
                <w:bCs/>
                <w:iCs/>
                <w:color w:val="000000"/>
                <w:sz w:val="20"/>
                <w:lang w:val="nl-NL" w:eastAsia="nl-NL"/>
              </w:rPr>
            </w:pPr>
            <w:r w:rsidRPr="00FF6FE9">
              <w:rPr>
                <w:rFonts w:ascii="Arial" w:hAnsi="Arial" w:cs="Arial"/>
                <w:b/>
                <w:bCs/>
                <w:iCs/>
                <w:color w:val="000000"/>
                <w:sz w:val="20"/>
                <w:lang w:val="nl-NL" w:eastAsia="nl-NL"/>
              </w:rPr>
              <w:t>Amount of Mn atoms</w:t>
            </w:r>
          </w:p>
          <w:p w14:paraId="65150D71" w14:textId="77777777" w:rsidR="00554361" w:rsidRPr="00FF6FE9" w:rsidRDefault="00554361" w:rsidP="00554361">
            <w:pPr>
              <w:jc w:val="center"/>
              <w:rPr>
                <w:rFonts w:ascii="Arial" w:hAnsi="Arial" w:cs="Arial"/>
                <w:b/>
                <w:bCs/>
                <w:iCs/>
                <w:color w:val="000000"/>
                <w:sz w:val="20"/>
                <w:lang w:val="nl-NL" w:eastAsia="nl-NL"/>
              </w:rPr>
            </w:pPr>
          </w:p>
        </w:tc>
        <w:tc>
          <w:tcPr>
            <w:tcW w:w="1506" w:type="dxa"/>
            <w:tcBorders>
              <w:top w:val="single" w:sz="8" w:space="0" w:color="auto"/>
              <w:left w:val="nil"/>
              <w:bottom w:val="nil"/>
              <w:right w:val="single" w:sz="8" w:space="0" w:color="auto"/>
            </w:tcBorders>
            <w:shd w:val="clear" w:color="auto" w:fill="auto"/>
            <w:vAlign w:val="center"/>
            <w:hideMark/>
          </w:tcPr>
          <w:p w14:paraId="73B1A447" w14:textId="77777777" w:rsidR="00355FB3" w:rsidRPr="00FF6FE9" w:rsidRDefault="00355FB3" w:rsidP="002B1709">
            <w:pPr>
              <w:jc w:val="center"/>
              <w:rPr>
                <w:rFonts w:ascii="Arial" w:hAnsi="Arial" w:cs="Arial"/>
                <w:b/>
                <w:bCs/>
                <w:iCs/>
                <w:color w:val="000000"/>
                <w:sz w:val="20"/>
                <w:lang w:val="fr-FR" w:eastAsia="nl-NL"/>
              </w:rPr>
            </w:pPr>
            <w:r w:rsidRPr="00FF6FE9">
              <w:rPr>
                <w:rFonts w:ascii="Arial" w:hAnsi="Arial" w:cs="Arial"/>
                <w:b/>
                <w:bCs/>
                <w:iCs/>
                <w:color w:val="000000"/>
                <w:sz w:val="20"/>
                <w:lang w:val="fr-FR" w:eastAsia="nl-NL"/>
              </w:rPr>
              <w:t>Mn/Surface Cu</w:t>
            </w:r>
            <w:r w:rsidRPr="00FF6FE9">
              <w:rPr>
                <w:rFonts w:ascii="Arial" w:hAnsi="Arial" w:cs="Arial"/>
                <w:b/>
                <w:bCs/>
                <w:iCs/>
                <w:color w:val="000000"/>
                <w:sz w:val="20"/>
                <w:lang w:val="fr-FR" w:eastAsia="nl-NL"/>
              </w:rPr>
              <w:br/>
            </w:r>
            <w:r w:rsidRPr="00FF6FE9">
              <w:rPr>
                <w:rFonts w:ascii="Arial" w:hAnsi="Arial" w:cs="Arial"/>
                <w:b/>
                <w:bCs/>
                <w:color w:val="000000"/>
                <w:sz w:val="20"/>
                <w:lang w:val="fr-FR" w:eastAsia="nl-NL"/>
              </w:rPr>
              <w:t>ratio</w:t>
            </w:r>
          </w:p>
        </w:tc>
      </w:tr>
      <w:tr w:rsidR="00355FB3" w:rsidRPr="00FF6FE9" w14:paraId="2FFE48B3" w14:textId="77777777" w:rsidTr="00D16A9A">
        <w:trPr>
          <w:trHeight w:val="525"/>
          <w:jc w:val="center"/>
        </w:trPr>
        <w:tc>
          <w:tcPr>
            <w:tcW w:w="1662" w:type="dxa"/>
            <w:vMerge/>
            <w:tcBorders>
              <w:top w:val="single" w:sz="8" w:space="0" w:color="auto"/>
              <w:left w:val="single" w:sz="8" w:space="0" w:color="auto"/>
              <w:bottom w:val="single" w:sz="8" w:space="0" w:color="000000"/>
              <w:right w:val="single" w:sz="8" w:space="0" w:color="auto"/>
            </w:tcBorders>
            <w:vAlign w:val="center"/>
            <w:hideMark/>
          </w:tcPr>
          <w:p w14:paraId="4E74B8C7" w14:textId="77777777" w:rsidR="00355FB3" w:rsidRPr="00FF6FE9" w:rsidRDefault="00355FB3" w:rsidP="002B1709">
            <w:pPr>
              <w:jc w:val="left"/>
              <w:rPr>
                <w:rFonts w:ascii="Arial" w:hAnsi="Arial" w:cs="Arial"/>
                <w:b/>
                <w:bCs/>
                <w:color w:val="000000"/>
                <w:sz w:val="20"/>
                <w:lang w:val="fr-FR" w:eastAsia="nl-NL"/>
              </w:rPr>
            </w:pPr>
          </w:p>
        </w:tc>
        <w:tc>
          <w:tcPr>
            <w:tcW w:w="970" w:type="dxa"/>
            <w:tcBorders>
              <w:top w:val="nil"/>
              <w:left w:val="nil"/>
              <w:bottom w:val="single" w:sz="8" w:space="0" w:color="auto"/>
              <w:right w:val="single" w:sz="8" w:space="0" w:color="auto"/>
            </w:tcBorders>
            <w:shd w:val="clear" w:color="auto" w:fill="auto"/>
            <w:vAlign w:val="center"/>
            <w:hideMark/>
          </w:tcPr>
          <w:p w14:paraId="6EE191FE" w14:textId="77777777" w:rsidR="00355FB3" w:rsidRPr="00FF6FE9" w:rsidRDefault="00355FB3" w:rsidP="002B1709">
            <w:pPr>
              <w:jc w:val="center"/>
              <w:rPr>
                <w:rFonts w:ascii="Arial" w:hAnsi="Arial" w:cs="Arial"/>
                <w:b/>
                <w:bCs/>
                <w:color w:val="000000"/>
                <w:sz w:val="20"/>
                <w:lang w:val="nl-NL" w:eastAsia="nl-NL"/>
              </w:rPr>
            </w:pPr>
            <w:r w:rsidRPr="00FF6FE9">
              <w:rPr>
                <w:rFonts w:ascii="Arial" w:hAnsi="Arial" w:cs="Arial"/>
                <w:b/>
                <w:bCs/>
                <w:color w:val="000000"/>
                <w:sz w:val="20"/>
                <w:lang w:val="nl-NL" w:eastAsia="nl-NL"/>
              </w:rPr>
              <w:t>(wt%)</w:t>
            </w:r>
          </w:p>
        </w:tc>
        <w:tc>
          <w:tcPr>
            <w:tcW w:w="1690" w:type="dxa"/>
            <w:tcBorders>
              <w:top w:val="nil"/>
              <w:left w:val="nil"/>
              <w:bottom w:val="single" w:sz="8" w:space="0" w:color="auto"/>
              <w:right w:val="single" w:sz="8" w:space="0" w:color="auto"/>
            </w:tcBorders>
            <w:shd w:val="clear" w:color="auto" w:fill="auto"/>
            <w:vAlign w:val="center"/>
            <w:hideMark/>
          </w:tcPr>
          <w:p w14:paraId="5EAAB190" w14:textId="77777777" w:rsidR="00355FB3" w:rsidRPr="00FF6FE9" w:rsidRDefault="00355FB3" w:rsidP="002B1709">
            <w:pPr>
              <w:jc w:val="center"/>
              <w:rPr>
                <w:rFonts w:ascii="Arial" w:hAnsi="Arial" w:cs="Arial"/>
                <w:b/>
                <w:bCs/>
                <w:color w:val="000000"/>
                <w:sz w:val="20"/>
                <w:lang w:val="nl-NL" w:eastAsia="nl-NL"/>
              </w:rPr>
            </w:pPr>
            <w:r w:rsidRPr="00FF6FE9">
              <w:rPr>
                <w:rFonts w:ascii="Arial" w:hAnsi="Arial" w:cs="Arial"/>
                <w:b/>
                <w:bCs/>
                <w:color w:val="000000"/>
                <w:sz w:val="20"/>
                <w:lang w:val="nl-NL" w:eastAsia="nl-NL"/>
              </w:rPr>
              <w:t>(10</w:t>
            </w:r>
            <w:r w:rsidRPr="00FF6FE9">
              <w:rPr>
                <w:rFonts w:ascii="Arial" w:hAnsi="Arial" w:cs="Arial"/>
                <w:b/>
                <w:bCs/>
                <w:color w:val="000000"/>
                <w:sz w:val="20"/>
                <w:vertAlign w:val="superscript"/>
                <w:lang w:val="nl-NL" w:eastAsia="nl-NL"/>
              </w:rPr>
              <w:t xml:space="preserve">20 </w:t>
            </w:r>
            <w:r w:rsidRPr="00FF6FE9">
              <w:rPr>
                <w:rFonts w:ascii="Arial" w:hAnsi="Arial" w:cs="Arial"/>
                <w:b/>
                <w:bCs/>
                <w:color w:val="000000"/>
                <w:sz w:val="20"/>
                <w:lang w:val="nl-NL" w:eastAsia="nl-NL"/>
              </w:rPr>
              <w:t>atoms/g</w:t>
            </w:r>
            <w:r w:rsidRPr="00FF6FE9">
              <w:rPr>
                <w:rFonts w:ascii="Arial" w:hAnsi="Arial" w:cs="Arial"/>
                <w:b/>
                <w:bCs/>
                <w:color w:val="000000"/>
                <w:sz w:val="20"/>
                <w:vertAlign w:val="subscript"/>
                <w:lang w:val="nl-NL" w:eastAsia="nl-NL"/>
              </w:rPr>
              <w:t>cat</w:t>
            </w:r>
            <w:r w:rsidRPr="00FF6FE9">
              <w:rPr>
                <w:rFonts w:ascii="Arial" w:hAnsi="Arial" w:cs="Arial"/>
                <w:b/>
                <w:bCs/>
                <w:color w:val="000000"/>
                <w:sz w:val="20"/>
                <w:lang w:val="nl-NL" w:eastAsia="nl-NL"/>
              </w:rPr>
              <w:t>)</w:t>
            </w:r>
          </w:p>
        </w:tc>
        <w:tc>
          <w:tcPr>
            <w:tcW w:w="1690" w:type="dxa"/>
            <w:tcBorders>
              <w:top w:val="nil"/>
              <w:left w:val="nil"/>
              <w:bottom w:val="single" w:sz="8" w:space="0" w:color="auto"/>
              <w:right w:val="single" w:sz="8" w:space="0" w:color="auto"/>
            </w:tcBorders>
            <w:shd w:val="clear" w:color="auto" w:fill="auto"/>
            <w:vAlign w:val="center"/>
            <w:hideMark/>
          </w:tcPr>
          <w:p w14:paraId="556AB78E" w14:textId="77777777" w:rsidR="00355FB3" w:rsidRPr="00FF6FE9" w:rsidRDefault="00355FB3" w:rsidP="002B1709">
            <w:pPr>
              <w:jc w:val="center"/>
              <w:rPr>
                <w:rFonts w:ascii="Arial" w:hAnsi="Arial" w:cs="Arial"/>
                <w:b/>
                <w:bCs/>
                <w:color w:val="000000"/>
                <w:sz w:val="20"/>
                <w:lang w:val="nl-NL" w:eastAsia="nl-NL"/>
              </w:rPr>
            </w:pPr>
            <w:r w:rsidRPr="00FF6FE9">
              <w:rPr>
                <w:rFonts w:ascii="Arial" w:hAnsi="Arial" w:cs="Arial"/>
                <w:b/>
                <w:bCs/>
                <w:color w:val="000000"/>
                <w:sz w:val="20"/>
                <w:lang w:val="nl-NL" w:eastAsia="nl-NL"/>
              </w:rPr>
              <w:t>(10</w:t>
            </w:r>
            <w:r w:rsidRPr="00FF6FE9">
              <w:rPr>
                <w:rFonts w:ascii="Arial" w:hAnsi="Arial" w:cs="Arial"/>
                <w:b/>
                <w:bCs/>
                <w:color w:val="000000"/>
                <w:sz w:val="20"/>
                <w:vertAlign w:val="superscript"/>
                <w:lang w:val="nl-NL" w:eastAsia="nl-NL"/>
              </w:rPr>
              <w:t xml:space="preserve">20 </w:t>
            </w:r>
            <w:r w:rsidRPr="00FF6FE9">
              <w:rPr>
                <w:rFonts w:ascii="Arial" w:hAnsi="Arial" w:cs="Arial"/>
                <w:b/>
                <w:bCs/>
                <w:color w:val="000000"/>
                <w:sz w:val="20"/>
                <w:lang w:val="nl-NL" w:eastAsia="nl-NL"/>
              </w:rPr>
              <w:t>atoms/g</w:t>
            </w:r>
            <w:r w:rsidRPr="00FF6FE9">
              <w:rPr>
                <w:rFonts w:ascii="Arial" w:hAnsi="Arial" w:cs="Arial"/>
                <w:b/>
                <w:bCs/>
                <w:color w:val="000000"/>
                <w:sz w:val="20"/>
                <w:vertAlign w:val="subscript"/>
                <w:lang w:val="nl-NL" w:eastAsia="nl-NL"/>
              </w:rPr>
              <w:t>cat</w:t>
            </w:r>
            <w:r w:rsidRPr="00FF6FE9">
              <w:rPr>
                <w:rFonts w:ascii="Arial" w:hAnsi="Arial" w:cs="Arial"/>
                <w:b/>
                <w:bCs/>
                <w:color w:val="000000"/>
                <w:sz w:val="20"/>
                <w:lang w:val="nl-NL" w:eastAsia="nl-NL"/>
              </w:rPr>
              <w:t>)</w:t>
            </w:r>
          </w:p>
        </w:tc>
        <w:tc>
          <w:tcPr>
            <w:tcW w:w="970" w:type="dxa"/>
            <w:tcBorders>
              <w:top w:val="nil"/>
              <w:left w:val="nil"/>
              <w:bottom w:val="single" w:sz="8" w:space="0" w:color="auto"/>
              <w:right w:val="single" w:sz="8" w:space="0" w:color="auto"/>
            </w:tcBorders>
            <w:shd w:val="clear" w:color="auto" w:fill="auto"/>
            <w:vAlign w:val="center"/>
            <w:hideMark/>
          </w:tcPr>
          <w:p w14:paraId="7A109F0B" w14:textId="77777777" w:rsidR="00355FB3" w:rsidRPr="00FF6FE9" w:rsidRDefault="00355FB3" w:rsidP="002B1709">
            <w:pPr>
              <w:jc w:val="center"/>
              <w:rPr>
                <w:rFonts w:ascii="Arial" w:hAnsi="Arial" w:cs="Arial"/>
                <w:b/>
                <w:bCs/>
                <w:color w:val="000000"/>
                <w:sz w:val="20"/>
                <w:lang w:val="nl-NL" w:eastAsia="nl-NL"/>
              </w:rPr>
            </w:pPr>
            <w:r w:rsidRPr="00FF6FE9">
              <w:rPr>
                <w:rFonts w:ascii="Arial" w:hAnsi="Arial" w:cs="Arial"/>
                <w:b/>
                <w:bCs/>
                <w:color w:val="000000"/>
                <w:sz w:val="20"/>
                <w:lang w:val="nl-NL" w:eastAsia="nl-NL"/>
              </w:rPr>
              <w:t>(wt%)</w:t>
            </w:r>
          </w:p>
        </w:tc>
        <w:tc>
          <w:tcPr>
            <w:tcW w:w="1690" w:type="dxa"/>
            <w:tcBorders>
              <w:top w:val="nil"/>
              <w:left w:val="nil"/>
              <w:bottom w:val="single" w:sz="8" w:space="0" w:color="auto"/>
              <w:right w:val="single" w:sz="8" w:space="0" w:color="auto"/>
            </w:tcBorders>
            <w:shd w:val="clear" w:color="auto" w:fill="auto"/>
            <w:vAlign w:val="center"/>
            <w:hideMark/>
          </w:tcPr>
          <w:p w14:paraId="6AB26EBE" w14:textId="77777777" w:rsidR="00355FB3" w:rsidRPr="00FF6FE9" w:rsidRDefault="00355FB3" w:rsidP="002B1709">
            <w:pPr>
              <w:jc w:val="center"/>
              <w:rPr>
                <w:rFonts w:ascii="Arial" w:hAnsi="Arial" w:cs="Arial"/>
                <w:b/>
                <w:bCs/>
                <w:color w:val="000000"/>
                <w:sz w:val="20"/>
                <w:lang w:val="nl-NL" w:eastAsia="nl-NL"/>
              </w:rPr>
            </w:pPr>
            <w:r w:rsidRPr="00FF6FE9">
              <w:rPr>
                <w:rFonts w:ascii="Arial" w:hAnsi="Arial" w:cs="Arial"/>
                <w:b/>
                <w:bCs/>
                <w:color w:val="000000"/>
                <w:sz w:val="20"/>
                <w:lang w:val="nl-NL" w:eastAsia="nl-NL"/>
              </w:rPr>
              <w:t>(10</w:t>
            </w:r>
            <w:r w:rsidRPr="00FF6FE9">
              <w:rPr>
                <w:rFonts w:ascii="Arial" w:hAnsi="Arial" w:cs="Arial"/>
                <w:b/>
                <w:bCs/>
                <w:color w:val="000000"/>
                <w:sz w:val="20"/>
                <w:vertAlign w:val="superscript"/>
                <w:lang w:val="nl-NL" w:eastAsia="nl-NL"/>
              </w:rPr>
              <w:t>20</w:t>
            </w:r>
            <w:r w:rsidRPr="00FF6FE9">
              <w:rPr>
                <w:rFonts w:ascii="Arial" w:hAnsi="Arial" w:cs="Arial"/>
                <w:b/>
                <w:bCs/>
                <w:color w:val="000000"/>
                <w:sz w:val="20"/>
                <w:lang w:val="nl-NL" w:eastAsia="nl-NL"/>
              </w:rPr>
              <w:t xml:space="preserve"> atoms/g</w:t>
            </w:r>
            <w:r w:rsidRPr="00FF6FE9">
              <w:rPr>
                <w:rFonts w:ascii="Arial" w:hAnsi="Arial" w:cs="Arial"/>
                <w:b/>
                <w:bCs/>
                <w:color w:val="000000"/>
                <w:sz w:val="20"/>
                <w:vertAlign w:val="subscript"/>
                <w:lang w:val="nl-NL" w:eastAsia="nl-NL"/>
              </w:rPr>
              <w:t>cat</w:t>
            </w:r>
            <w:r w:rsidRPr="00FF6FE9">
              <w:rPr>
                <w:rFonts w:ascii="Arial" w:hAnsi="Arial" w:cs="Arial"/>
                <w:b/>
                <w:bCs/>
                <w:color w:val="000000"/>
                <w:sz w:val="20"/>
                <w:lang w:val="nl-NL" w:eastAsia="nl-NL"/>
              </w:rPr>
              <w:t>)</w:t>
            </w:r>
          </w:p>
        </w:tc>
        <w:tc>
          <w:tcPr>
            <w:tcW w:w="1506" w:type="dxa"/>
            <w:tcBorders>
              <w:top w:val="nil"/>
              <w:left w:val="nil"/>
              <w:bottom w:val="single" w:sz="8" w:space="0" w:color="auto"/>
              <w:right w:val="single" w:sz="8" w:space="0" w:color="auto"/>
            </w:tcBorders>
            <w:shd w:val="clear" w:color="auto" w:fill="auto"/>
            <w:vAlign w:val="center"/>
            <w:hideMark/>
          </w:tcPr>
          <w:p w14:paraId="5A4F51B4" w14:textId="77777777" w:rsidR="00355FB3" w:rsidRPr="00FF6FE9" w:rsidRDefault="00355FB3" w:rsidP="002B1709">
            <w:pPr>
              <w:jc w:val="center"/>
              <w:rPr>
                <w:rFonts w:ascii="Arial" w:hAnsi="Arial" w:cs="Arial"/>
                <w:b/>
                <w:bCs/>
                <w:color w:val="000000"/>
                <w:sz w:val="20"/>
                <w:lang w:val="nl-NL" w:eastAsia="nl-NL"/>
              </w:rPr>
            </w:pPr>
            <w:r w:rsidRPr="00FF6FE9">
              <w:rPr>
                <w:rFonts w:ascii="Arial" w:hAnsi="Arial" w:cs="Arial"/>
                <w:b/>
                <w:bCs/>
                <w:color w:val="000000"/>
                <w:sz w:val="20"/>
                <w:lang w:val="nl-NL" w:eastAsia="nl-NL"/>
              </w:rPr>
              <w:t>(atom/atom)</w:t>
            </w:r>
          </w:p>
        </w:tc>
      </w:tr>
      <w:tr w:rsidR="00355FB3" w:rsidRPr="00FF6FE9" w14:paraId="6448380D" w14:textId="77777777" w:rsidTr="00D16A9A">
        <w:trPr>
          <w:trHeight w:val="330"/>
          <w:jc w:val="center"/>
        </w:trPr>
        <w:tc>
          <w:tcPr>
            <w:tcW w:w="1662" w:type="dxa"/>
            <w:tcBorders>
              <w:top w:val="nil"/>
              <w:left w:val="single" w:sz="8" w:space="0" w:color="auto"/>
              <w:bottom w:val="single" w:sz="8" w:space="0" w:color="auto"/>
              <w:right w:val="single" w:sz="8" w:space="0" w:color="auto"/>
            </w:tcBorders>
            <w:shd w:val="clear" w:color="auto" w:fill="auto"/>
            <w:vAlign w:val="center"/>
            <w:hideMark/>
          </w:tcPr>
          <w:p w14:paraId="4937BA7E" w14:textId="77777777" w:rsidR="00355FB3" w:rsidRPr="00FF6FE9" w:rsidRDefault="00355FB3" w:rsidP="002B1709">
            <w:pPr>
              <w:jc w:val="left"/>
              <w:rPr>
                <w:rFonts w:ascii="Arial" w:hAnsi="Arial" w:cs="Arial"/>
                <w:color w:val="000000"/>
                <w:sz w:val="20"/>
                <w:lang w:val="nl-NL" w:eastAsia="nl-NL"/>
              </w:rPr>
            </w:pPr>
            <w:r w:rsidRPr="00FF6FE9">
              <w:rPr>
                <w:rFonts w:ascii="Arial" w:hAnsi="Arial" w:cs="Arial"/>
                <w:color w:val="000000"/>
                <w:sz w:val="20"/>
                <w:lang w:val="nl-NL" w:eastAsia="nl-NL"/>
              </w:rPr>
              <w:t>0_MnO</w:t>
            </w:r>
            <w:r w:rsidRPr="00FF6FE9">
              <w:rPr>
                <w:rFonts w:ascii="Arial" w:hAnsi="Arial" w:cs="Arial"/>
                <w:color w:val="000000"/>
                <w:sz w:val="20"/>
                <w:vertAlign w:val="subscript"/>
                <w:lang w:val="nl-NL" w:eastAsia="nl-NL"/>
              </w:rPr>
              <w:t>x</w:t>
            </w:r>
            <w:r w:rsidRPr="00FF6FE9">
              <w:rPr>
                <w:rFonts w:ascii="Arial" w:hAnsi="Arial" w:cs="Arial"/>
                <w:color w:val="000000"/>
                <w:sz w:val="20"/>
                <w:lang w:val="nl-NL" w:eastAsia="nl-NL"/>
              </w:rPr>
              <w:t>-Cu/C</w:t>
            </w:r>
          </w:p>
        </w:tc>
        <w:tc>
          <w:tcPr>
            <w:tcW w:w="970" w:type="dxa"/>
            <w:tcBorders>
              <w:top w:val="nil"/>
              <w:left w:val="nil"/>
              <w:bottom w:val="single" w:sz="8" w:space="0" w:color="auto"/>
              <w:right w:val="single" w:sz="8" w:space="0" w:color="auto"/>
            </w:tcBorders>
            <w:shd w:val="clear" w:color="auto" w:fill="auto"/>
            <w:vAlign w:val="center"/>
            <w:hideMark/>
          </w:tcPr>
          <w:p w14:paraId="79FA47D7" w14:textId="77777777" w:rsidR="00355FB3" w:rsidRPr="00FF6FE9" w:rsidRDefault="00355FB3" w:rsidP="002B1709">
            <w:pPr>
              <w:jc w:val="center"/>
              <w:rPr>
                <w:rFonts w:ascii="Arial" w:hAnsi="Arial" w:cs="Arial"/>
                <w:color w:val="000000"/>
                <w:sz w:val="20"/>
                <w:lang w:val="nl-NL" w:eastAsia="nl-NL"/>
              </w:rPr>
            </w:pPr>
            <w:r w:rsidRPr="00FF6FE9">
              <w:rPr>
                <w:rFonts w:ascii="Arial" w:hAnsi="Arial" w:cs="Arial"/>
                <w:color w:val="000000"/>
                <w:sz w:val="20"/>
                <w:lang w:val="nl-NL" w:eastAsia="nl-NL"/>
              </w:rPr>
              <w:t>8.7</w:t>
            </w:r>
          </w:p>
        </w:tc>
        <w:tc>
          <w:tcPr>
            <w:tcW w:w="1690" w:type="dxa"/>
            <w:tcBorders>
              <w:top w:val="nil"/>
              <w:left w:val="nil"/>
              <w:bottom w:val="single" w:sz="8" w:space="0" w:color="auto"/>
              <w:right w:val="single" w:sz="8" w:space="0" w:color="auto"/>
            </w:tcBorders>
            <w:shd w:val="clear" w:color="auto" w:fill="auto"/>
            <w:vAlign w:val="center"/>
            <w:hideMark/>
          </w:tcPr>
          <w:p w14:paraId="11A2FBAB" w14:textId="77777777" w:rsidR="00355FB3" w:rsidRPr="00FF6FE9" w:rsidRDefault="00355FB3" w:rsidP="002B1709">
            <w:pPr>
              <w:jc w:val="center"/>
              <w:rPr>
                <w:rFonts w:ascii="Arial" w:hAnsi="Arial" w:cs="Arial"/>
                <w:color w:val="000000"/>
                <w:sz w:val="20"/>
                <w:lang w:val="nl-NL" w:eastAsia="nl-NL"/>
              </w:rPr>
            </w:pPr>
            <w:r w:rsidRPr="00FF6FE9">
              <w:rPr>
                <w:rFonts w:ascii="Arial" w:hAnsi="Arial" w:cs="Arial"/>
                <w:color w:val="000000"/>
                <w:sz w:val="20"/>
                <w:lang w:val="nl-NL" w:eastAsia="nl-NL"/>
              </w:rPr>
              <w:t>8.2</w:t>
            </w:r>
          </w:p>
        </w:tc>
        <w:tc>
          <w:tcPr>
            <w:tcW w:w="1690" w:type="dxa"/>
            <w:tcBorders>
              <w:top w:val="nil"/>
              <w:left w:val="nil"/>
              <w:bottom w:val="single" w:sz="8" w:space="0" w:color="auto"/>
              <w:right w:val="single" w:sz="8" w:space="0" w:color="auto"/>
            </w:tcBorders>
            <w:shd w:val="clear" w:color="auto" w:fill="auto"/>
            <w:vAlign w:val="center"/>
            <w:hideMark/>
          </w:tcPr>
          <w:p w14:paraId="349D8CA3" w14:textId="77777777" w:rsidR="00355FB3" w:rsidRPr="00FF6FE9" w:rsidRDefault="00355FB3" w:rsidP="002B1709">
            <w:pPr>
              <w:jc w:val="center"/>
              <w:rPr>
                <w:rFonts w:ascii="Arial" w:hAnsi="Arial" w:cs="Arial"/>
                <w:color w:val="000000"/>
                <w:sz w:val="20"/>
                <w:lang w:val="nl-NL" w:eastAsia="nl-NL"/>
              </w:rPr>
            </w:pPr>
            <w:r w:rsidRPr="00FF6FE9">
              <w:rPr>
                <w:rFonts w:ascii="Arial" w:hAnsi="Arial" w:cs="Arial"/>
                <w:color w:val="000000"/>
                <w:sz w:val="20"/>
                <w:lang w:val="nl-NL" w:eastAsia="nl-NL"/>
              </w:rPr>
              <w:t>1.4</w:t>
            </w:r>
          </w:p>
        </w:tc>
        <w:tc>
          <w:tcPr>
            <w:tcW w:w="970" w:type="dxa"/>
            <w:tcBorders>
              <w:top w:val="nil"/>
              <w:left w:val="nil"/>
              <w:bottom w:val="single" w:sz="8" w:space="0" w:color="auto"/>
              <w:right w:val="single" w:sz="8" w:space="0" w:color="auto"/>
            </w:tcBorders>
            <w:shd w:val="clear" w:color="auto" w:fill="auto"/>
            <w:vAlign w:val="center"/>
            <w:hideMark/>
          </w:tcPr>
          <w:p w14:paraId="1B2927ED" w14:textId="77777777" w:rsidR="00355FB3" w:rsidRPr="00FF6FE9" w:rsidRDefault="00355FB3" w:rsidP="002B1709">
            <w:pPr>
              <w:jc w:val="center"/>
              <w:rPr>
                <w:rFonts w:ascii="Arial" w:hAnsi="Arial" w:cs="Arial"/>
                <w:color w:val="000000"/>
                <w:sz w:val="20"/>
                <w:lang w:val="nl-NL" w:eastAsia="nl-NL"/>
              </w:rPr>
            </w:pPr>
            <w:r w:rsidRPr="00FF6FE9">
              <w:rPr>
                <w:rFonts w:ascii="Arial" w:hAnsi="Arial" w:cs="Arial"/>
                <w:color w:val="000000"/>
                <w:sz w:val="20"/>
                <w:lang w:val="nl-NL" w:eastAsia="nl-NL"/>
              </w:rPr>
              <w:t>0.0</w:t>
            </w:r>
          </w:p>
        </w:tc>
        <w:tc>
          <w:tcPr>
            <w:tcW w:w="1690" w:type="dxa"/>
            <w:tcBorders>
              <w:top w:val="nil"/>
              <w:left w:val="nil"/>
              <w:bottom w:val="single" w:sz="8" w:space="0" w:color="auto"/>
              <w:right w:val="single" w:sz="8" w:space="0" w:color="auto"/>
            </w:tcBorders>
            <w:shd w:val="clear" w:color="auto" w:fill="auto"/>
            <w:vAlign w:val="center"/>
            <w:hideMark/>
          </w:tcPr>
          <w:p w14:paraId="14ED795B" w14:textId="77777777" w:rsidR="00355FB3" w:rsidRPr="00FF6FE9" w:rsidRDefault="00355FB3" w:rsidP="002B1709">
            <w:pPr>
              <w:jc w:val="center"/>
              <w:rPr>
                <w:rFonts w:ascii="Arial" w:hAnsi="Arial" w:cs="Arial"/>
                <w:color w:val="000000"/>
                <w:sz w:val="20"/>
                <w:lang w:val="nl-NL" w:eastAsia="nl-NL"/>
              </w:rPr>
            </w:pPr>
            <w:r w:rsidRPr="00FF6FE9">
              <w:rPr>
                <w:rFonts w:ascii="Arial" w:hAnsi="Arial" w:cs="Arial"/>
                <w:color w:val="000000"/>
                <w:sz w:val="20"/>
                <w:lang w:val="nl-NL" w:eastAsia="nl-NL"/>
              </w:rPr>
              <w:t>0.0</w:t>
            </w:r>
          </w:p>
        </w:tc>
        <w:tc>
          <w:tcPr>
            <w:tcW w:w="1506" w:type="dxa"/>
            <w:tcBorders>
              <w:top w:val="nil"/>
              <w:left w:val="nil"/>
              <w:bottom w:val="single" w:sz="8" w:space="0" w:color="auto"/>
              <w:right w:val="single" w:sz="8" w:space="0" w:color="auto"/>
            </w:tcBorders>
            <w:shd w:val="clear" w:color="auto" w:fill="auto"/>
            <w:vAlign w:val="center"/>
            <w:hideMark/>
          </w:tcPr>
          <w:p w14:paraId="75554BC2" w14:textId="77777777" w:rsidR="00355FB3" w:rsidRPr="00FF6FE9" w:rsidRDefault="00355FB3" w:rsidP="002B1709">
            <w:pPr>
              <w:jc w:val="center"/>
              <w:rPr>
                <w:rFonts w:ascii="Arial" w:hAnsi="Arial" w:cs="Arial"/>
                <w:color w:val="000000"/>
                <w:sz w:val="20"/>
                <w:lang w:val="nl-NL" w:eastAsia="nl-NL"/>
              </w:rPr>
            </w:pPr>
            <w:r w:rsidRPr="00FF6FE9">
              <w:rPr>
                <w:rFonts w:ascii="Arial" w:hAnsi="Arial" w:cs="Arial"/>
                <w:color w:val="000000"/>
                <w:sz w:val="20"/>
                <w:lang w:val="nl-NL" w:eastAsia="nl-NL"/>
              </w:rPr>
              <w:t>-</w:t>
            </w:r>
          </w:p>
        </w:tc>
      </w:tr>
      <w:tr w:rsidR="00355FB3" w:rsidRPr="00FF6FE9" w14:paraId="4184784A" w14:textId="77777777" w:rsidTr="00D16A9A">
        <w:trPr>
          <w:trHeight w:val="330"/>
          <w:jc w:val="center"/>
        </w:trPr>
        <w:tc>
          <w:tcPr>
            <w:tcW w:w="1662" w:type="dxa"/>
            <w:tcBorders>
              <w:top w:val="nil"/>
              <w:left w:val="single" w:sz="8" w:space="0" w:color="auto"/>
              <w:bottom w:val="single" w:sz="8" w:space="0" w:color="auto"/>
              <w:right w:val="single" w:sz="8" w:space="0" w:color="auto"/>
            </w:tcBorders>
            <w:shd w:val="clear" w:color="auto" w:fill="auto"/>
            <w:vAlign w:val="center"/>
            <w:hideMark/>
          </w:tcPr>
          <w:p w14:paraId="419B3E30" w14:textId="77777777" w:rsidR="00355FB3" w:rsidRPr="00FF6FE9" w:rsidRDefault="00355FB3" w:rsidP="002B1709">
            <w:pPr>
              <w:jc w:val="left"/>
              <w:rPr>
                <w:rFonts w:ascii="Arial" w:hAnsi="Arial" w:cs="Arial"/>
                <w:color w:val="000000"/>
                <w:sz w:val="20"/>
                <w:lang w:val="nl-NL" w:eastAsia="nl-NL"/>
              </w:rPr>
            </w:pPr>
            <w:r w:rsidRPr="00FF6FE9">
              <w:rPr>
                <w:rFonts w:ascii="Arial" w:hAnsi="Arial" w:cs="Arial"/>
                <w:color w:val="000000"/>
                <w:sz w:val="20"/>
                <w:lang w:val="nl-NL" w:eastAsia="nl-NL"/>
              </w:rPr>
              <w:t>2.4_MnO</w:t>
            </w:r>
            <w:r w:rsidRPr="00FF6FE9">
              <w:rPr>
                <w:rFonts w:ascii="Arial" w:hAnsi="Arial" w:cs="Arial"/>
                <w:color w:val="000000"/>
                <w:sz w:val="20"/>
                <w:vertAlign w:val="subscript"/>
                <w:lang w:val="nl-NL" w:eastAsia="nl-NL"/>
              </w:rPr>
              <w:t>x</w:t>
            </w:r>
            <w:r w:rsidRPr="00FF6FE9">
              <w:rPr>
                <w:rFonts w:ascii="Arial" w:hAnsi="Arial" w:cs="Arial"/>
                <w:color w:val="000000"/>
                <w:sz w:val="20"/>
                <w:lang w:val="nl-NL" w:eastAsia="nl-NL"/>
              </w:rPr>
              <w:t>-Cu/C</w:t>
            </w:r>
          </w:p>
        </w:tc>
        <w:tc>
          <w:tcPr>
            <w:tcW w:w="970" w:type="dxa"/>
            <w:tcBorders>
              <w:top w:val="nil"/>
              <w:left w:val="nil"/>
              <w:bottom w:val="single" w:sz="8" w:space="0" w:color="auto"/>
              <w:right w:val="single" w:sz="8" w:space="0" w:color="auto"/>
            </w:tcBorders>
            <w:shd w:val="clear" w:color="auto" w:fill="auto"/>
            <w:vAlign w:val="center"/>
            <w:hideMark/>
          </w:tcPr>
          <w:p w14:paraId="7BAD8DC0" w14:textId="77777777" w:rsidR="00355FB3" w:rsidRPr="00FF6FE9" w:rsidRDefault="00355FB3" w:rsidP="002B1709">
            <w:pPr>
              <w:jc w:val="center"/>
              <w:rPr>
                <w:rFonts w:ascii="Arial" w:hAnsi="Arial" w:cs="Arial"/>
                <w:color w:val="000000"/>
                <w:sz w:val="20"/>
                <w:lang w:val="nl-NL" w:eastAsia="nl-NL"/>
              </w:rPr>
            </w:pPr>
            <w:r w:rsidRPr="00FF6FE9">
              <w:rPr>
                <w:rFonts w:ascii="Arial" w:hAnsi="Arial" w:cs="Arial"/>
                <w:color w:val="000000"/>
                <w:sz w:val="20"/>
                <w:lang w:val="nl-NL" w:eastAsia="nl-NL"/>
              </w:rPr>
              <w:t>8.7</w:t>
            </w:r>
          </w:p>
        </w:tc>
        <w:tc>
          <w:tcPr>
            <w:tcW w:w="1690" w:type="dxa"/>
            <w:tcBorders>
              <w:top w:val="nil"/>
              <w:left w:val="nil"/>
              <w:bottom w:val="single" w:sz="8" w:space="0" w:color="auto"/>
              <w:right w:val="single" w:sz="8" w:space="0" w:color="auto"/>
            </w:tcBorders>
            <w:shd w:val="clear" w:color="auto" w:fill="auto"/>
            <w:vAlign w:val="center"/>
            <w:hideMark/>
          </w:tcPr>
          <w:p w14:paraId="4C24088B" w14:textId="77777777" w:rsidR="00355FB3" w:rsidRPr="00FF6FE9" w:rsidRDefault="00355FB3" w:rsidP="002B1709">
            <w:pPr>
              <w:jc w:val="center"/>
              <w:rPr>
                <w:rFonts w:ascii="Arial" w:hAnsi="Arial" w:cs="Arial"/>
                <w:color w:val="000000"/>
                <w:sz w:val="20"/>
                <w:lang w:val="nl-NL" w:eastAsia="nl-NL"/>
              </w:rPr>
            </w:pPr>
            <w:r w:rsidRPr="00FF6FE9">
              <w:rPr>
                <w:rFonts w:ascii="Arial" w:hAnsi="Arial" w:cs="Arial"/>
                <w:color w:val="000000"/>
                <w:sz w:val="20"/>
                <w:lang w:val="nl-NL" w:eastAsia="nl-NL"/>
              </w:rPr>
              <w:t>8.2</w:t>
            </w:r>
          </w:p>
        </w:tc>
        <w:tc>
          <w:tcPr>
            <w:tcW w:w="1690" w:type="dxa"/>
            <w:tcBorders>
              <w:top w:val="nil"/>
              <w:left w:val="nil"/>
              <w:bottom w:val="single" w:sz="8" w:space="0" w:color="auto"/>
              <w:right w:val="single" w:sz="8" w:space="0" w:color="auto"/>
            </w:tcBorders>
            <w:shd w:val="clear" w:color="auto" w:fill="auto"/>
            <w:vAlign w:val="center"/>
            <w:hideMark/>
          </w:tcPr>
          <w:p w14:paraId="1D6897D6" w14:textId="77777777" w:rsidR="00355FB3" w:rsidRPr="00FF6FE9" w:rsidRDefault="00355FB3" w:rsidP="002B1709">
            <w:pPr>
              <w:jc w:val="center"/>
              <w:rPr>
                <w:rFonts w:ascii="Arial" w:hAnsi="Arial" w:cs="Arial"/>
                <w:color w:val="000000"/>
                <w:sz w:val="20"/>
                <w:lang w:val="nl-NL" w:eastAsia="nl-NL"/>
              </w:rPr>
            </w:pPr>
            <w:r w:rsidRPr="00FF6FE9">
              <w:rPr>
                <w:rFonts w:ascii="Arial" w:hAnsi="Arial" w:cs="Arial"/>
                <w:color w:val="000000"/>
                <w:sz w:val="20"/>
                <w:lang w:val="nl-NL" w:eastAsia="nl-NL"/>
              </w:rPr>
              <w:t>1.4</w:t>
            </w:r>
          </w:p>
        </w:tc>
        <w:tc>
          <w:tcPr>
            <w:tcW w:w="970" w:type="dxa"/>
            <w:tcBorders>
              <w:top w:val="nil"/>
              <w:left w:val="nil"/>
              <w:bottom w:val="single" w:sz="8" w:space="0" w:color="auto"/>
              <w:right w:val="single" w:sz="8" w:space="0" w:color="auto"/>
            </w:tcBorders>
            <w:shd w:val="clear" w:color="auto" w:fill="auto"/>
            <w:vAlign w:val="center"/>
            <w:hideMark/>
          </w:tcPr>
          <w:p w14:paraId="5095B054" w14:textId="77777777" w:rsidR="00355FB3" w:rsidRPr="00FF6FE9" w:rsidRDefault="00355FB3" w:rsidP="002B1709">
            <w:pPr>
              <w:jc w:val="center"/>
              <w:rPr>
                <w:rFonts w:ascii="Arial" w:hAnsi="Arial" w:cs="Arial"/>
                <w:color w:val="000000"/>
                <w:sz w:val="20"/>
                <w:lang w:val="nl-NL" w:eastAsia="nl-NL"/>
              </w:rPr>
            </w:pPr>
            <w:r w:rsidRPr="00FF6FE9">
              <w:rPr>
                <w:rFonts w:ascii="Arial" w:hAnsi="Arial" w:cs="Arial"/>
                <w:color w:val="000000"/>
                <w:sz w:val="20"/>
                <w:lang w:val="nl-NL" w:eastAsia="nl-NL"/>
              </w:rPr>
              <w:t>0.2</w:t>
            </w:r>
          </w:p>
        </w:tc>
        <w:tc>
          <w:tcPr>
            <w:tcW w:w="1690" w:type="dxa"/>
            <w:tcBorders>
              <w:top w:val="nil"/>
              <w:left w:val="nil"/>
              <w:bottom w:val="single" w:sz="8" w:space="0" w:color="auto"/>
              <w:right w:val="single" w:sz="8" w:space="0" w:color="auto"/>
            </w:tcBorders>
            <w:shd w:val="clear" w:color="auto" w:fill="auto"/>
            <w:vAlign w:val="center"/>
            <w:hideMark/>
          </w:tcPr>
          <w:p w14:paraId="199A5A37" w14:textId="77777777" w:rsidR="00355FB3" w:rsidRPr="00FF6FE9" w:rsidRDefault="00355FB3" w:rsidP="002B1709">
            <w:pPr>
              <w:jc w:val="center"/>
              <w:rPr>
                <w:rFonts w:ascii="Arial" w:hAnsi="Arial" w:cs="Arial"/>
                <w:color w:val="000000"/>
                <w:sz w:val="20"/>
                <w:lang w:val="nl-NL" w:eastAsia="nl-NL"/>
              </w:rPr>
            </w:pPr>
            <w:r w:rsidRPr="00FF6FE9">
              <w:rPr>
                <w:rFonts w:ascii="Arial" w:hAnsi="Arial" w:cs="Arial"/>
                <w:color w:val="000000"/>
                <w:sz w:val="20"/>
                <w:lang w:val="nl-NL" w:eastAsia="nl-NL"/>
              </w:rPr>
              <w:t>0.2</w:t>
            </w:r>
          </w:p>
        </w:tc>
        <w:tc>
          <w:tcPr>
            <w:tcW w:w="1506" w:type="dxa"/>
            <w:tcBorders>
              <w:top w:val="nil"/>
              <w:left w:val="nil"/>
              <w:bottom w:val="single" w:sz="8" w:space="0" w:color="auto"/>
              <w:right w:val="single" w:sz="8" w:space="0" w:color="auto"/>
            </w:tcBorders>
            <w:shd w:val="clear" w:color="auto" w:fill="auto"/>
            <w:vAlign w:val="center"/>
            <w:hideMark/>
          </w:tcPr>
          <w:p w14:paraId="51839F56" w14:textId="77777777" w:rsidR="00355FB3" w:rsidRPr="00FF6FE9" w:rsidRDefault="00355FB3" w:rsidP="002B1709">
            <w:pPr>
              <w:jc w:val="center"/>
              <w:rPr>
                <w:rFonts w:ascii="Arial" w:hAnsi="Arial" w:cs="Arial"/>
                <w:color w:val="000000"/>
                <w:sz w:val="20"/>
                <w:lang w:val="nl-NL" w:eastAsia="nl-NL"/>
              </w:rPr>
            </w:pPr>
            <w:r w:rsidRPr="00FF6FE9">
              <w:rPr>
                <w:rFonts w:ascii="Arial" w:hAnsi="Arial" w:cs="Arial"/>
                <w:color w:val="000000"/>
                <w:sz w:val="20"/>
                <w:lang w:val="nl-NL" w:eastAsia="nl-NL"/>
              </w:rPr>
              <w:t>0.2</w:t>
            </w:r>
          </w:p>
        </w:tc>
      </w:tr>
      <w:tr w:rsidR="00355FB3" w:rsidRPr="00FF6FE9" w14:paraId="1B00AEA9" w14:textId="77777777" w:rsidTr="00D16A9A">
        <w:trPr>
          <w:trHeight w:val="330"/>
          <w:jc w:val="center"/>
        </w:trPr>
        <w:tc>
          <w:tcPr>
            <w:tcW w:w="1662" w:type="dxa"/>
            <w:tcBorders>
              <w:top w:val="nil"/>
              <w:left w:val="single" w:sz="8" w:space="0" w:color="auto"/>
              <w:bottom w:val="single" w:sz="8" w:space="0" w:color="auto"/>
              <w:right w:val="single" w:sz="8" w:space="0" w:color="auto"/>
            </w:tcBorders>
            <w:shd w:val="clear" w:color="auto" w:fill="auto"/>
            <w:vAlign w:val="center"/>
            <w:hideMark/>
          </w:tcPr>
          <w:p w14:paraId="120784C1" w14:textId="77777777" w:rsidR="00355FB3" w:rsidRPr="00FF6FE9" w:rsidRDefault="00355FB3" w:rsidP="002B1709">
            <w:pPr>
              <w:jc w:val="left"/>
              <w:rPr>
                <w:rFonts w:ascii="Arial" w:hAnsi="Arial" w:cs="Arial"/>
                <w:color w:val="000000"/>
                <w:sz w:val="20"/>
                <w:lang w:val="nl-NL" w:eastAsia="nl-NL"/>
              </w:rPr>
            </w:pPr>
            <w:r w:rsidRPr="00FF6FE9">
              <w:rPr>
                <w:rFonts w:ascii="Arial" w:hAnsi="Arial" w:cs="Arial"/>
                <w:color w:val="000000"/>
                <w:sz w:val="20"/>
                <w:lang w:val="nl-NL" w:eastAsia="nl-NL"/>
              </w:rPr>
              <w:t>4.8_MnO</w:t>
            </w:r>
            <w:r w:rsidRPr="00FF6FE9">
              <w:rPr>
                <w:rFonts w:ascii="Arial" w:hAnsi="Arial" w:cs="Arial"/>
                <w:color w:val="000000"/>
                <w:sz w:val="20"/>
                <w:vertAlign w:val="subscript"/>
                <w:lang w:val="nl-NL" w:eastAsia="nl-NL"/>
              </w:rPr>
              <w:t>x</w:t>
            </w:r>
            <w:r w:rsidRPr="00FF6FE9">
              <w:rPr>
                <w:rFonts w:ascii="Arial" w:hAnsi="Arial" w:cs="Arial"/>
                <w:color w:val="000000"/>
                <w:sz w:val="20"/>
                <w:lang w:val="nl-NL" w:eastAsia="nl-NL"/>
              </w:rPr>
              <w:t>-Cu/C</w:t>
            </w:r>
          </w:p>
        </w:tc>
        <w:tc>
          <w:tcPr>
            <w:tcW w:w="970" w:type="dxa"/>
            <w:tcBorders>
              <w:top w:val="nil"/>
              <w:left w:val="nil"/>
              <w:bottom w:val="single" w:sz="8" w:space="0" w:color="auto"/>
              <w:right w:val="single" w:sz="8" w:space="0" w:color="auto"/>
            </w:tcBorders>
            <w:shd w:val="clear" w:color="auto" w:fill="auto"/>
            <w:vAlign w:val="center"/>
            <w:hideMark/>
          </w:tcPr>
          <w:p w14:paraId="457C99BC" w14:textId="77777777" w:rsidR="00355FB3" w:rsidRPr="00FF6FE9" w:rsidRDefault="00355FB3" w:rsidP="002B1709">
            <w:pPr>
              <w:jc w:val="center"/>
              <w:rPr>
                <w:rFonts w:ascii="Arial" w:hAnsi="Arial" w:cs="Arial"/>
                <w:color w:val="000000"/>
                <w:sz w:val="20"/>
                <w:lang w:val="nl-NL" w:eastAsia="nl-NL"/>
              </w:rPr>
            </w:pPr>
            <w:r w:rsidRPr="00FF6FE9">
              <w:rPr>
                <w:rFonts w:ascii="Arial" w:hAnsi="Arial" w:cs="Arial"/>
                <w:color w:val="000000"/>
                <w:sz w:val="20"/>
                <w:lang w:val="nl-NL" w:eastAsia="nl-NL"/>
              </w:rPr>
              <w:t>8.4</w:t>
            </w:r>
          </w:p>
        </w:tc>
        <w:tc>
          <w:tcPr>
            <w:tcW w:w="1690" w:type="dxa"/>
            <w:tcBorders>
              <w:top w:val="nil"/>
              <w:left w:val="nil"/>
              <w:bottom w:val="single" w:sz="8" w:space="0" w:color="auto"/>
              <w:right w:val="single" w:sz="8" w:space="0" w:color="auto"/>
            </w:tcBorders>
            <w:shd w:val="clear" w:color="auto" w:fill="auto"/>
            <w:vAlign w:val="center"/>
            <w:hideMark/>
          </w:tcPr>
          <w:p w14:paraId="58228EEC" w14:textId="77777777" w:rsidR="00355FB3" w:rsidRPr="00FF6FE9" w:rsidRDefault="00355FB3" w:rsidP="002B1709">
            <w:pPr>
              <w:jc w:val="center"/>
              <w:rPr>
                <w:rFonts w:ascii="Arial" w:hAnsi="Arial" w:cs="Arial"/>
                <w:color w:val="000000"/>
                <w:sz w:val="20"/>
                <w:lang w:val="nl-NL" w:eastAsia="nl-NL"/>
              </w:rPr>
            </w:pPr>
            <w:r w:rsidRPr="00FF6FE9">
              <w:rPr>
                <w:rFonts w:ascii="Arial" w:hAnsi="Arial" w:cs="Arial"/>
                <w:color w:val="000000"/>
                <w:sz w:val="20"/>
                <w:lang w:val="nl-NL" w:eastAsia="nl-NL"/>
              </w:rPr>
              <w:t>8.0</w:t>
            </w:r>
          </w:p>
        </w:tc>
        <w:tc>
          <w:tcPr>
            <w:tcW w:w="1690" w:type="dxa"/>
            <w:tcBorders>
              <w:top w:val="nil"/>
              <w:left w:val="nil"/>
              <w:bottom w:val="single" w:sz="8" w:space="0" w:color="auto"/>
              <w:right w:val="single" w:sz="8" w:space="0" w:color="auto"/>
            </w:tcBorders>
            <w:shd w:val="clear" w:color="auto" w:fill="auto"/>
            <w:vAlign w:val="center"/>
            <w:hideMark/>
          </w:tcPr>
          <w:p w14:paraId="40D1D478" w14:textId="77777777" w:rsidR="00355FB3" w:rsidRPr="00FF6FE9" w:rsidRDefault="00355FB3" w:rsidP="002B1709">
            <w:pPr>
              <w:jc w:val="center"/>
              <w:rPr>
                <w:rFonts w:ascii="Arial" w:hAnsi="Arial" w:cs="Arial"/>
                <w:color w:val="000000"/>
                <w:sz w:val="20"/>
                <w:lang w:val="nl-NL" w:eastAsia="nl-NL"/>
              </w:rPr>
            </w:pPr>
            <w:r w:rsidRPr="00FF6FE9">
              <w:rPr>
                <w:rFonts w:ascii="Arial" w:hAnsi="Arial" w:cs="Arial"/>
                <w:color w:val="000000"/>
                <w:sz w:val="20"/>
                <w:lang w:val="nl-NL" w:eastAsia="nl-NL"/>
              </w:rPr>
              <w:t>1.4</w:t>
            </w:r>
          </w:p>
        </w:tc>
        <w:tc>
          <w:tcPr>
            <w:tcW w:w="970" w:type="dxa"/>
            <w:tcBorders>
              <w:top w:val="nil"/>
              <w:left w:val="nil"/>
              <w:bottom w:val="single" w:sz="8" w:space="0" w:color="auto"/>
              <w:right w:val="single" w:sz="8" w:space="0" w:color="auto"/>
            </w:tcBorders>
            <w:shd w:val="clear" w:color="auto" w:fill="auto"/>
            <w:vAlign w:val="center"/>
            <w:hideMark/>
          </w:tcPr>
          <w:p w14:paraId="4CD0C62D" w14:textId="77777777" w:rsidR="00355FB3" w:rsidRPr="00FF6FE9" w:rsidRDefault="00355FB3" w:rsidP="002B1709">
            <w:pPr>
              <w:jc w:val="center"/>
              <w:rPr>
                <w:rFonts w:ascii="Arial" w:hAnsi="Arial" w:cs="Arial"/>
                <w:color w:val="000000"/>
                <w:sz w:val="20"/>
                <w:lang w:val="nl-NL" w:eastAsia="nl-NL"/>
              </w:rPr>
            </w:pPr>
            <w:r w:rsidRPr="00FF6FE9">
              <w:rPr>
                <w:rFonts w:ascii="Arial" w:hAnsi="Arial" w:cs="Arial"/>
                <w:color w:val="000000"/>
                <w:sz w:val="20"/>
                <w:lang w:val="nl-NL" w:eastAsia="nl-NL"/>
              </w:rPr>
              <w:t>0.4</w:t>
            </w:r>
          </w:p>
        </w:tc>
        <w:tc>
          <w:tcPr>
            <w:tcW w:w="1690" w:type="dxa"/>
            <w:tcBorders>
              <w:top w:val="nil"/>
              <w:left w:val="nil"/>
              <w:bottom w:val="single" w:sz="8" w:space="0" w:color="auto"/>
              <w:right w:val="single" w:sz="8" w:space="0" w:color="auto"/>
            </w:tcBorders>
            <w:shd w:val="clear" w:color="auto" w:fill="auto"/>
            <w:vAlign w:val="center"/>
            <w:hideMark/>
          </w:tcPr>
          <w:p w14:paraId="004F8A3D" w14:textId="77777777" w:rsidR="00355FB3" w:rsidRPr="00FF6FE9" w:rsidRDefault="00355FB3" w:rsidP="002B1709">
            <w:pPr>
              <w:jc w:val="center"/>
              <w:rPr>
                <w:rFonts w:ascii="Arial" w:hAnsi="Arial" w:cs="Arial"/>
                <w:color w:val="000000"/>
                <w:sz w:val="20"/>
                <w:lang w:val="nl-NL" w:eastAsia="nl-NL"/>
              </w:rPr>
            </w:pPr>
            <w:r w:rsidRPr="00FF6FE9">
              <w:rPr>
                <w:rFonts w:ascii="Arial" w:hAnsi="Arial" w:cs="Arial"/>
                <w:color w:val="000000"/>
                <w:sz w:val="20"/>
                <w:lang w:val="nl-NL" w:eastAsia="nl-NL"/>
              </w:rPr>
              <w:t>0.4</w:t>
            </w:r>
          </w:p>
        </w:tc>
        <w:tc>
          <w:tcPr>
            <w:tcW w:w="1506" w:type="dxa"/>
            <w:tcBorders>
              <w:top w:val="nil"/>
              <w:left w:val="nil"/>
              <w:bottom w:val="single" w:sz="8" w:space="0" w:color="auto"/>
              <w:right w:val="single" w:sz="8" w:space="0" w:color="auto"/>
            </w:tcBorders>
            <w:shd w:val="clear" w:color="auto" w:fill="auto"/>
            <w:vAlign w:val="center"/>
            <w:hideMark/>
          </w:tcPr>
          <w:p w14:paraId="0676EA21" w14:textId="77777777" w:rsidR="00355FB3" w:rsidRPr="00FF6FE9" w:rsidRDefault="00355FB3" w:rsidP="002B1709">
            <w:pPr>
              <w:jc w:val="center"/>
              <w:rPr>
                <w:rFonts w:ascii="Arial" w:hAnsi="Arial" w:cs="Arial"/>
                <w:color w:val="000000"/>
                <w:sz w:val="20"/>
                <w:lang w:val="nl-NL" w:eastAsia="nl-NL"/>
              </w:rPr>
            </w:pPr>
            <w:r w:rsidRPr="00FF6FE9">
              <w:rPr>
                <w:rFonts w:ascii="Arial" w:hAnsi="Arial" w:cs="Arial"/>
                <w:color w:val="000000"/>
                <w:sz w:val="20"/>
                <w:lang w:val="nl-NL" w:eastAsia="nl-NL"/>
              </w:rPr>
              <w:t>0.3</w:t>
            </w:r>
          </w:p>
        </w:tc>
      </w:tr>
      <w:tr w:rsidR="00355FB3" w:rsidRPr="00FF6FE9" w14:paraId="43D9CB7D" w14:textId="77777777" w:rsidTr="00D16A9A">
        <w:trPr>
          <w:trHeight w:val="330"/>
          <w:jc w:val="center"/>
        </w:trPr>
        <w:tc>
          <w:tcPr>
            <w:tcW w:w="1662" w:type="dxa"/>
            <w:tcBorders>
              <w:top w:val="nil"/>
              <w:left w:val="single" w:sz="8" w:space="0" w:color="auto"/>
              <w:bottom w:val="single" w:sz="8" w:space="0" w:color="auto"/>
              <w:right w:val="single" w:sz="8" w:space="0" w:color="auto"/>
            </w:tcBorders>
            <w:shd w:val="clear" w:color="auto" w:fill="auto"/>
            <w:vAlign w:val="center"/>
            <w:hideMark/>
          </w:tcPr>
          <w:p w14:paraId="043953DD" w14:textId="77777777" w:rsidR="00355FB3" w:rsidRPr="00FF6FE9" w:rsidRDefault="00355FB3" w:rsidP="002B1709">
            <w:pPr>
              <w:jc w:val="left"/>
              <w:rPr>
                <w:rFonts w:ascii="Arial" w:hAnsi="Arial" w:cs="Arial"/>
                <w:color w:val="000000"/>
                <w:sz w:val="20"/>
                <w:lang w:val="nl-NL" w:eastAsia="nl-NL"/>
              </w:rPr>
            </w:pPr>
            <w:r w:rsidRPr="00FF6FE9">
              <w:rPr>
                <w:rFonts w:ascii="Arial" w:hAnsi="Arial" w:cs="Arial"/>
                <w:color w:val="000000"/>
                <w:sz w:val="20"/>
                <w:lang w:val="nl-NL" w:eastAsia="nl-NL"/>
              </w:rPr>
              <w:t>11_MnO</w:t>
            </w:r>
            <w:r w:rsidRPr="00FF6FE9">
              <w:rPr>
                <w:rFonts w:ascii="Arial" w:hAnsi="Arial" w:cs="Arial"/>
                <w:color w:val="000000"/>
                <w:sz w:val="20"/>
                <w:vertAlign w:val="subscript"/>
                <w:lang w:val="nl-NL" w:eastAsia="nl-NL"/>
              </w:rPr>
              <w:t>x</w:t>
            </w:r>
            <w:r w:rsidRPr="00FF6FE9">
              <w:rPr>
                <w:rFonts w:ascii="Arial" w:hAnsi="Arial" w:cs="Arial"/>
                <w:color w:val="000000"/>
                <w:sz w:val="20"/>
                <w:lang w:val="nl-NL" w:eastAsia="nl-NL"/>
              </w:rPr>
              <w:t>-Cu/C</w:t>
            </w:r>
          </w:p>
        </w:tc>
        <w:tc>
          <w:tcPr>
            <w:tcW w:w="970" w:type="dxa"/>
            <w:tcBorders>
              <w:top w:val="nil"/>
              <w:left w:val="nil"/>
              <w:bottom w:val="single" w:sz="8" w:space="0" w:color="auto"/>
              <w:right w:val="single" w:sz="8" w:space="0" w:color="auto"/>
            </w:tcBorders>
            <w:shd w:val="clear" w:color="auto" w:fill="auto"/>
            <w:vAlign w:val="center"/>
            <w:hideMark/>
          </w:tcPr>
          <w:p w14:paraId="2652F701" w14:textId="77777777" w:rsidR="00355FB3" w:rsidRPr="00FF6FE9" w:rsidRDefault="00355FB3" w:rsidP="002B1709">
            <w:pPr>
              <w:jc w:val="center"/>
              <w:rPr>
                <w:rFonts w:ascii="Arial" w:hAnsi="Arial" w:cs="Arial"/>
                <w:color w:val="000000"/>
                <w:sz w:val="20"/>
                <w:lang w:val="nl-NL" w:eastAsia="nl-NL"/>
              </w:rPr>
            </w:pPr>
            <w:r w:rsidRPr="00FF6FE9">
              <w:rPr>
                <w:rFonts w:ascii="Arial" w:hAnsi="Arial" w:cs="Arial"/>
                <w:color w:val="000000"/>
                <w:sz w:val="20"/>
                <w:lang w:val="nl-NL" w:eastAsia="nl-NL"/>
              </w:rPr>
              <w:t>8.5</w:t>
            </w:r>
          </w:p>
        </w:tc>
        <w:tc>
          <w:tcPr>
            <w:tcW w:w="1690" w:type="dxa"/>
            <w:tcBorders>
              <w:top w:val="nil"/>
              <w:left w:val="nil"/>
              <w:bottom w:val="single" w:sz="8" w:space="0" w:color="auto"/>
              <w:right w:val="single" w:sz="8" w:space="0" w:color="auto"/>
            </w:tcBorders>
            <w:shd w:val="clear" w:color="auto" w:fill="auto"/>
            <w:vAlign w:val="center"/>
            <w:hideMark/>
          </w:tcPr>
          <w:p w14:paraId="57DA958D" w14:textId="77777777" w:rsidR="00355FB3" w:rsidRPr="00FF6FE9" w:rsidRDefault="00355FB3" w:rsidP="002B1709">
            <w:pPr>
              <w:jc w:val="center"/>
              <w:rPr>
                <w:rFonts w:ascii="Arial" w:hAnsi="Arial" w:cs="Arial"/>
                <w:color w:val="000000"/>
                <w:sz w:val="20"/>
                <w:lang w:val="nl-NL" w:eastAsia="nl-NL"/>
              </w:rPr>
            </w:pPr>
            <w:r w:rsidRPr="00FF6FE9">
              <w:rPr>
                <w:rFonts w:ascii="Arial" w:hAnsi="Arial" w:cs="Arial"/>
                <w:color w:val="000000"/>
                <w:sz w:val="20"/>
                <w:lang w:val="nl-NL" w:eastAsia="nl-NL"/>
              </w:rPr>
              <w:t>8.1</w:t>
            </w:r>
          </w:p>
        </w:tc>
        <w:tc>
          <w:tcPr>
            <w:tcW w:w="1690" w:type="dxa"/>
            <w:tcBorders>
              <w:top w:val="nil"/>
              <w:left w:val="nil"/>
              <w:bottom w:val="single" w:sz="8" w:space="0" w:color="auto"/>
              <w:right w:val="single" w:sz="8" w:space="0" w:color="auto"/>
            </w:tcBorders>
            <w:shd w:val="clear" w:color="auto" w:fill="auto"/>
            <w:vAlign w:val="center"/>
            <w:hideMark/>
          </w:tcPr>
          <w:p w14:paraId="77A81C8C" w14:textId="77777777" w:rsidR="00355FB3" w:rsidRPr="00FF6FE9" w:rsidRDefault="00355FB3" w:rsidP="002B1709">
            <w:pPr>
              <w:jc w:val="center"/>
              <w:rPr>
                <w:rFonts w:ascii="Arial" w:hAnsi="Arial" w:cs="Arial"/>
                <w:color w:val="000000"/>
                <w:sz w:val="20"/>
                <w:lang w:val="nl-NL" w:eastAsia="nl-NL"/>
              </w:rPr>
            </w:pPr>
            <w:r w:rsidRPr="00FF6FE9">
              <w:rPr>
                <w:rFonts w:ascii="Arial" w:hAnsi="Arial" w:cs="Arial"/>
                <w:color w:val="000000"/>
                <w:sz w:val="20"/>
                <w:lang w:val="nl-NL" w:eastAsia="nl-NL"/>
              </w:rPr>
              <w:t>1.4</w:t>
            </w:r>
          </w:p>
        </w:tc>
        <w:tc>
          <w:tcPr>
            <w:tcW w:w="970" w:type="dxa"/>
            <w:tcBorders>
              <w:top w:val="nil"/>
              <w:left w:val="nil"/>
              <w:bottom w:val="single" w:sz="8" w:space="0" w:color="auto"/>
              <w:right w:val="single" w:sz="8" w:space="0" w:color="auto"/>
            </w:tcBorders>
            <w:shd w:val="clear" w:color="auto" w:fill="auto"/>
            <w:vAlign w:val="center"/>
            <w:hideMark/>
          </w:tcPr>
          <w:p w14:paraId="075C129C" w14:textId="77777777" w:rsidR="00355FB3" w:rsidRPr="00FF6FE9" w:rsidRDefault="00355FB3" w:rsidP="002B1709">
            <w:pPr>
              <w:jc w:val="center"/>
              <w:rPr>
                <w:rFonts w:ascii="Arial" w:hAnsi="Arial" w:cs="Arial"/>
                <w:color w:val="000000"/>
                <w:sz w:val="20"/>
                <w:lang w:val="nl-NL" w:eastAsia="nl-NL"/>
              </w:rPr>
            </w:pPr>
            <w:r w:rsidRPr="00FF6FE9">
              <w:rPr>
                <w:rFonts w:ascii="Arial" w:hAnsi="Arial" w:cs="Arial"/>
                <w:color w:val="000000"/>
                <w:sz w:val="20"/>
                <w:lang w:val="nl-NL" w:eastAsia="nl-NL"/>
              </w:rPr>
              <w:t>0.9</w:t>
            </w:r>
          </w:p>
        </w:tc>
        <w:tc>
          <w:tcPr>
            <w:tcW w:w="1690" w:type="dxa"/>
            <w:tcBorders>
              <w:top w:val="nil"/>
              <w:left w:val="nil"/>
              <w:bottom w:val="single" w:sz="8" w:space="0" w:color="auto"/>
              <w:right w:val="single" w:sz="8" w:space="0" w:color="auto"/>
            </w:tcBorders>
            <w:shd w:val="clear" w:color="auto" w:fill="auto"/>
            <w:vAlign w:val="center"/>
            <w:hideMark/>
          </w:tcPr>
          <w:p w14:paraId="7242A5F0" w14:textId="77777777" w:rsidR="00355FB3" w:rsidRPr="00FF6FE9" w:rsidRDefault="00355FB3" w:rsidP="002B1709">
            <w:pPr>
              <w:jc w:val="center"/>
              <w:rPr>
                <w:rFonts w:ascii="Arial" w:hAnsi="Arial" w:cs="Arial"/>
                <w:color w:val="000000"/>
                <w:sz w:val="20"/>
                <w:lang w:val="nl-NL" w:eastAsia="nl-NL"/>
              </w:rPr>
            </w:pPr>
            <w:r w:rsidRPr="00FF6FE9">
              <w:rPr>
                <w:rFonts w:ascii="Arial" w:hAnsi="Arial" w:cs="Arial"/>
                <w:color w:val="000000"/>
                <w:sz w:val="20"/>
                <w:lang w:val="nl-NL" w:eastAsia="nl-NL"/>
              </w:rPr>
              <w:t>1.0</w:t>
            </w:r>
          </w:p>
        </w:tc>
        <w:tc>
          <w:tcPr>
            <w:tcW w:w="1506" w:type="dxa"/>
            <w:tcBorders>
              <w:top w:val="nil"/>
              <w:left w:val="nil"/>
              <w:bottom w:val="single" w:sz="8" w:space="0" w:color="auto"/>
              <w:right w:val="single" w:sz="8" w:space="0" w:color="auto"/>
            </w:tcBorders>
            <w:shd w:val="clear" w:color="auto" w:fill="auto"/>
            <w:vAlign w:val="center"/>
            <w:hideMark/>
          </w:tcPr>
          <w:p w14:paraId="01E4DC08" w14:textId="77777777" w:rsidR="00355FB3" w:rsidRPr="00FF6FE9" w:rsidRDefault="00355FB3" w:rsidP="002B1709">
            <w:pPr>
              <w:jc w:val="center"/>
              <w:rPr>
                <w:rFonts w:ascii="Arial" w:hAnsi="Arial" w:cs="Arial"/>
                <w:color w:val="000000"/>
                <w:sz w:val="20"/>
                <w:lang w:val="nl-NL" w:eastAsia="nl-NL"/>
              </w:rPr>
            </w:pPr>
            <w:r w:rsidRPr="00FF6FE9">
              <w:rPr>
                <w:rFonts w:ascii="Arial" w:hAnsi="Arial" w:cs="Arial"/>
                <w:color w:val="000000"/>
                <w:sz w:val="20"/>
                <w:lang w:val="nl-NL" w:eastAsia="nl-NL"/>
              </w:rPr>
              <w:t>0.7</w:t>
            </w:r>
          </w:p>
        </w:tc>
      </w:tr>
      <w:tr w:rsidR="00355FB3" w:rsidRPr="00FF6FE9" w14:paraId="3E1C9E13" w14:textId="77777777" w:rsidTr="00D16A9A">
        <w:trPr>
          <w:trHeight w:val="330"/>
          <w:jc w:val="center"/>
        </w:trPr>
        <w:tc>
          <w:tcPr>
            <w:tcW w:w="1662" w:type="dxa"/>
            <w:tcBorders>
              <w:top w:val="nil"/>
              <w:left w:val="single" w:sz="8" w:space="0" w:color="auto"/>
              <w:bottom w:val="single" w:sz="8" w:space="0" w:color="auto"/>
              <w:right w:val="single" w:sz="8" w:space="0" w:color="auto"/>
            </w:tcBorders>
            <w:shd w:val="clear" w:color="auto" w:fill="auto"/>
            <w:vAlign w:val="center"/>
            <w:hideMark/>
          </w:tcPr>
          <w:p w14:paraId="1560572D" w14:textId="77777777" w:rsidR="00355FB3" w:rsidRPr="00FF6FE9" w:rsidRDefault="00355FB3" w:rsidP="002B1709">
            <w:pPr>
              <w:jc w:val="left"/>
              <w:rPr>
                <w:rFonts w:ascii="Arial" w:hAnsi="Arial" w:cs="Arial"/>
                <w:color w:val="000000"/>
                <w:sz w:val="20"/>
                <w:lang w:val="nl-NL" w:eastAsia="nl-NL"/>
              </w:rPr>
            </w:pPr>
            <w:r w:rsidRPr="00FF6FE9">
              <w:rPr>
                <w:rFonts w:ascii="Arial" w:hAnsi="Arial" w:cs="Arial"/>
                <w:color w:val="000000"/>
                <w:sz w:val="20"/>
                <w:lang w:val="nl-NL" w:eastAsia="nl-NL"/>
              </w:rPr>
              <w:t>20_MnO</w:t>
            </w:r>
            <w:r w:rsidRPr="00FF6FE9">
              <w:rPr>
                <w:rFonts w:ascii="Arial" w:hAnsi="Arial" w:cs="Arial"/>
                <w:color w:val="000000"/>
                <w:sz w:val="20"/>
                <w:vertAlign w:val="subscript"/>
                <w:lang w:val="nl-NL" w:eastAsia="nl-NL"/>
              </w:rPr>
              <w:t>x</w:t>
            </w:r>
            <w:r w:rsidRPr="00FF6FE9">
              <w:rPr>
                <w:rFonts w:ascii="Arial" w:hAnsi="Arial" w:cs="Arial"/>
                <w:color w:val="000000"/>
                <w:sz w:val="20"/>
                <w:lang w:val="nl-NL" w:eastAsia="nl-NL"/>
              </w:rPr>
              <w:t>-Cu/C</w:t>
            </w:r>
          </w:p>
        </w:tc>
        <w:tc>
          <w:tcPr>
            <w:tcW w:w="970" w:type="dxa"/>
            <w:tcBorders>
              <w:top w:val="nil"/>
              <w:left w:val="nil"/>
              <w:bottom w:val="single" w:sz="8" w:space="0" w:color="auto"/>
              <w:right w:val="single" w:sz="8" w:space="0" w:color="auto"/>
            </w:tcBorders>
            <w:shd w:val="clear" w:color="auto" w:fill="auto"/>
            <w:vAlign w:val="center"/>
            <w:hideMark/>
          </w:tcPr>
          <w:p w14:paraId="2BFD1EE2" w14:textId="77777777" w:rsidR="00355FB3" w:rsidRPr="00FF6FE9" w:rsidRDefault="00355FB3" w:rsidP="002B1709">
            <w:pPr>
              <w:jc w:val="center"/>
              <w:rPr>
                <w:rFonts w:ascii="Arial" w:hAnsi="Arial" w:cs="Arial"/>
                <w:color w:val="000000"/>
                <w:sz w:val="20"/>
                <w:lang w:val="nl-NL" w:eastAsia="nl-NL"/>
              </w:rPr>
            </w:pPr>
            <w:r w:rsidRPr="00FF6FE9">
              <w:rPr>
                <w:rFonts w:ascii="Arial" w:hAnsi="Arial" w:cs="Arial"/>
                <w:color w:val="000000"/>
                <w:sz w:val="20"/>
                <w:lang w:val="nl-NL" w:eastAsia="nl-NL"/>
              </w:rPr>
              <w:t>8.4</w:t>
            </w:r>
          </w:p>
        </w:tc>
        <w:tc>
          <w:tcPr>
            <w:tcW w:w="1690" w:type="dxa"/>
            <w:tcBorders>
              <w:top w:val="nil"/>
              <w:left w:val="nil"/>
              <w:bottom w:val="single" w:sz="8" w:space="0" w:color="auto"/>
              <w:right w:val="single" w:sz="8" w:space="0" w:color="auto"/>
            </w:tcBorders>
            <w:shd w:val="clear" w:color="auto" w:fill="auto"/>
            <w:vAlign w:val="center"/>
            <w:hideMark/>
          </w:tcPr>
          <w:p w14:paraId="28968D29" w14:textId="77777777" w:rsidR="00355FB3" w:rsidRPr="00FF6FE9" w:rsidRDefault="00355FB3" w:rsidP="002B1709">
            <w:pPr>
              <w:jc w:val="center"/>
              <w:rPr>
                <w:rFonts w:ascii="Arial" w:hAnsi="Arial" w:cs="Arial"/>
                <w:color w:val="000000"/>
                <w:sz w:val="20"/>
                <w:lang w:val="nl-NL" w:eastAsia="nl-NL"/>
              </w:rPr>
            </w:pPr>
            <w:r w:rsidRPr="00FF6FE9">
              <w:rPr>
                <w:rFonts w:ascii="Arial" w:hAnsi="Arial" w:cs="Arial"/>
                <w:color w:val="000000"/>
                <w:sz w:val="20"/>
                <w:lang w:val="nl-NL" w:eastAsia="nl-NL"/>
              </w:rPr>
              <w:t>8.0</w:t>
            </w:r>
          </w:p>
        </w:tc>
        <w:tc>
          <w:tcPr>
            <w:tcW w:w="1690" w:type="dxa"/>
            <w:tcBorders>
              <w:top w:val="nil"/>
              <w:left w:val="nil"/>
              <w:bottom w:val="single" w:sz="8" w:space="0" w:color="auto"/>
              <w:right w:val="single" w:sz="8" w:space="0" w:color="auto"/>
            </w:tcBorders>
            <w:shd w:val="clear" w:color="auto" w:fill="auto"/>
            <w:vAlign w:val="center"/>
            <w:hideMark/>
          </w:tcPr>
          <w:p w14:paraId="32B21531" w14:textId="77777777" w:rsidR="00355FB3" w:rsidRPr="00FF6FE9" w:rsidRDefault="00355FB3" w:rsidP="002B1709">
            <w:pPr>
              <w:jc w:val="center"/>
              <w:rPr>
                <w:rFonts w:ascii="Arial" w:hAnsi="Arial" w:cs="Arial"/>
                <w:color w:val="000000"/>
                <w:sz w:val="20"/>
                <w:lang w:val="nl-NL" w:eastAsia="nl-NL"/>
              </w:rPr>
            </w:pPr>
            <w:r w:rsidRPr="00FF6FE9">
              <w:rPr>
                <w:rFonts w:ascii="Arial" w:hAnsi="Arial" w:cs="Arial"/>
                <w:color w:val="000000"/>
                <w:sz w:val="20"/>
                <w:lang w:val="nl-NL" w:eastAsia="nl-NL"/>
              </w:rPr>
              <w:t>1.4</w:t>
            </w:r>
          </w:p>
        </w:tc>
        <w:tc>
          <w:tcPr>
            <w:tcW w:w="970" w:type="dxa"/>
            <w:tcBorders>
              <w:top w:val="nil"/>
              <w:left w:val="nil"/>
              <w:bottom w:val="single" w:sz="8" w:space="0" w:color="auto"/>
              <w:right w:val="single" w:sz="8" w:space="0" w:color="auto"/>
            </w:tcBorders>
            <w:shd w:val="clear" w:color="auto" w:fill="auto"/>
            <w:vAlign w:val="center"/>
            <w:hideMark/>
          </w:tcPr>
          <w:p w14:paraId="74E3D496" w14:textId="77777777" w:rsidR="00355FB3" w:rsidRPr="00FF6FE9" w:rsidRDefault="00355FB3" w:rsidP="002B1709">
            <w:pPr>
              <w:jc w:val="center"/>
              <w:rPr>
                <w:rFonts w:ascii="Arial" w:hAnsi="Arial" w:cs="Arial"/>
                <w:color w:val="000000"/>
                <w:sz w:val="20"/>
                <w:lang w:val="nl-NL" w:eastAsia="nl-NL"/>
              </w:rPr>
            </w:pPr>
            <w:r w:rsidRPr="00FF6FE9">
              <w:rPr>
                <w:rFonts w:ascii="Arial" w:hAnsi="Arial" w:cs="Arial"/>
                <w:color w:val="000000"/>
                <w:sz w:val="20"/>
                <w:lang w:val="nl-NL" w:eastAsia="nl-NL"/>
              </w:rPr>
              <w:t>1.8</w:t>
            </w:r>
          </w:p>
        </w:tc>
        <w:tc>
          <w:tcPr>
            <w:tcW w:w="1690" w:type="dxa"/>
            <w:tcBorders>
              <w:top w:val="nil"/>
              <w:left w:val="nil"/>
              <w:bottom w:val="single" w:sz="8" w:space="0" w:color="auto"/>
              <w:right w:val="single" w:sz="8" w:space="0" w:color="auto"/>
            </w:tcBorders>
            <w:shd w:val="clear" w:color="auto" w:fill="auto"/>
            <w:vAlign w:val="center"/>
            <w:hideMark/>
          </w:tcPr>
          <w:p w14:paraId="635F6BE3" w14:textId="77777777" w:rsidR="00355FB3" w:rsidRPr="00FF6FE9" w:rsidRDefault="00355FB3" w:rsidP="002B1709">
            <w:pPr>
              <w:jc w:val="center"/>
              <w:rPr>
                <w:rFonts w:ascii="Arial" w:hAnsi="Arial" w:cs="Arial"/>
                <w:color w:val="000000"/>
                <w:sz w:val="20"/>
                <w:lang w:val="nl-NL" w:eastAsia="nl-NL"/>
              </w:rPr>
            </w:pPr>
            <w:r w:rsidRPr="00FF6FE9">
              <w:rPr>
                <w:rFonts w:ascii="Arial" w:hAnsi="Arial" w:cs="Arial"/>
                <w:color w:val="000000"/>
                <w:sz w:val="20"/>
                <w:lang w:val="nl-NL" w:eastAsia="nl-NL"/>
              </w:rPr>
              <w:t>2.0</w:t>
            </w:r>
          </w:p>
        </w:tc>
        <w:tc>
          <w:tcPr>
            <w:tcW w:w="1506" w:type="dxa"/>
            <w:tcBorders>
              <w:top w:val="nil"/>
              <w:left w:val="nil"/>
              <w:bottom w:val="single" w:sz="8" w:space="0" w:color="auto"/>
              <w:right w:val="single" w:sz="8" w:space="0" w:color="auto"/>
            </w:tcBorders>
            <w:shd w:val="clear" w:color="auto" w:fill="auto"/>
            <w:vAlign w:val="center"/>
            <w:hideMark/>
          </w:tcPr>
          <w:p w14:paraId="5EBAC4CC" w14:textId="77777777" w:rsidR="00355FB3" w:rsidRPr="00FF6FE9" w:rsidRDefault="00355FB3" w:rsidP="002B1709">
            <w:pPr>
              <w:jc w:val="center"/>
              <w:rPr>
                <w:rFonts w:ascii="Arial" w:hAnsi="Arial" w:cs="Arial"/>
                <w:color w:val="000000"/>
                <w:sz w:val="20"/>
                <w:lang w:val="nl-NL" w:eastAsia="nl-NL"/>
              </w:rPr>
            </w:pPr>
            <w:r w:rsidRPr="00FF6FE9">
              <w:rPr>
                <w:rFonts w:ascii="Arial" w:hAnsi="Arial" w:cs="Arial"/>
                <w:color w:val="000000"/>
                <w:sz w:val="20"/>
                <w:lang w:val="nl-NL" w:eastAsia="nl-NL"/>
              </w:rPr>
              <w:t>1.4</w:t>
            </w:r>
          </w:p>
        </w:tc>
      </w:tr>
      <w:tr w:rsidR="00355FB3" w:rsidRPr="00FF6FE9" w14:paraId="3AAF5D32" w14:textId="77777777" w:rsidTr="00D16A9A">
        <w:trPr>
          <w:trHeight w:val="330"/>
          <w:jc w:val="center"/>
        </w:trPr>
        <w:tc>
          <w:tcPr>
            <w:tcW w:w="1662" w:type="dxa"/>
            <w:tcBorders>
              <w:top w:val="nil"/>
              <w:left w:val="single" w:sz="8" w:space="0" w:color="auto"/>
              <w:bottom w:val="single" w:sz="8" w:space="0" w:color="auto"/>
              <w:right w:val="single" w:sz="8" w:space="0" w:color="auto"/>
            </w:tcBorders>
            <w:shd w:val="clear" w:color="auto" w:fill="auto"/>
            <w:vAlign w:val="center"/>
            <w:hideMark/>
          </w:tcPr>
          <w:p w14:paraId="6AE9222E" w14:textId="77777777" w:rsidR="00355FB3" w:rsidRPr="00FF6FE9" w:rsidRDefault="00355FB3" w:rsidP="002B1709">
            <w:pPr>
              <w:jc w:val="left"/>
              <w:rPr>
                <w:rFonts w:ascii="Arial" w:hAnsi="Arial" w:cs="Arial"/>
                <w:color w:val="000000"/>
                <w:sz w:val="20"/>
                <w:lang w:val="nl-NL" w:eastAsia="nl-NL"/>
              </w:rPr>
            </w:pPr>
            <w:r w:rsidRPr="00FF6FE9">
              <w:rPr>
                <w:rFonts w:ascii="Arial" w:hAnsi="Arial" w:cs="Arial"/>
                <w:color w:val="000000"/>
                <w:sz w:val="20"/>
                <w:lang w:val="nl-NL" w:eastAsia="nl-NL"/>
              </w:rPr>
              <w:t>33_MnO</w:t>
            </w:r>
            <w:r w:rsidRPr="00FF6FE9">
              <w:rPr>
                <w:rFonts w:ascii="Arial" w:hAnsi="Arial" w:cs="Arial"/>
                <w:color w:val="000000"/>
                <w:sz w:val="20"/>
                <w:vertAlign w:val="subscript"/>
                <w:lang w:val="nl-NL" w:eastAsia="nl-NL"/>
              </w:rPr>
              <w:t>x</w:t>
            </w:r>
            <w:r w:rsidRPr="00FF6FE9">
              <w:rPr>
                <w:rFonts w:ascii="Arial" w:hAnsi="Arial" w:cs="Arial"/>
                <w:color w:val="000000"/>
                <w:sz w:val="20"/>
                <w:lang w:val="nl-NL" w:eastAsia="nl-NL"/>
              </w:rPr>
              <w:t>-Cu/C</w:t>
            </w:r>
          </w:p>
        </w:tc>
        <w:tc>
          <w:tcPr>
            <w:tcW w:w="970" w:type="dxa"/>
            <w:tcBorders>
              <w:top w:val="nil"/>
              <w:left w:val="nil"/>
              <w:bottom w:val="single" w:sz="8" w:space="0" w:color="auto"/>
              <w:right w:val="single" w:sz="8" w:space="0" w:color="auto"/>
            </w:tcBorders>
            <w:shd w:val="clear" w:color="auto" w:fill="auto"/>
            <w:vAlign w:val="center"/>
            <w:hideMark/>
          </w:tcPr>
          <w:p w14:paraId="0CD13267" w14:textId="77777777" w:rsidR="00355FB3" w:rsidRPr="00FF6FE9" w:rsidRDefault="00355FB3" w:rsidP="002B1709">
            <w:pPr>
              <w:jc w:val="center"/>
              <w:rPr>
                <w:rFonts w:ascii="Arial" w:hAnsi="Arial" w:cs="Arial"/>
                <w:color w:val="000000"/>
                <w:sz w:val="20"/>
                <w:lang w:val="nl-NL" w:eastAsia="nl-NL"/>
              </w:rPr>
            </w:pPr>
            <w:r w:rsidRPr="00FF6FE9">
              <w:rPr>
                <w:rFonts w:ascii="Arial" w:hAnsi="Arial" w:cs="Arial"/>
                <w:color w:val="000000"/>
                <w:sz w:val="20"/>
                <w:lang w:val="nl-NL" w:eastAsia="nl-NL"/>
              </w:rPr>
              <w:t>7.9</w:t>
            </w:r>
          </w:p>
        </w:tc>
        <w:tc>
          <w:tcPr>
            <w:tcW w:w="1690" w:type="dxa"/>
            <w:tcBorders>
              <w:top w:val="nil"/>
              <w:left w:val="nil"/>
              <w:bottom w:val="single" w:sz="8" w:space="0" w:color="auto"/>
              <w:right w:val="single" w:sz="8" w:space="0" w:color="auto"/>
            </w:tcBorders>
            <w:shd w:val="clear" w:color="auto" w:fill="auto"/>
            <w:vAlign w:val="center"/>
            <w:hideMark/>
          </w:tcPr>
          <w:p w14:paraId="50875E47" w14:textId="77777777" w:rsidR="00355FB3" w:rsidRPr="00FF6FE9" w:rsidRDefault="00355FB3" w:rsidP="002B1709">
            <w:pPr>
              <w:jc w:val="center"/>
              <w:rPr>
                <w:rFonts w:ascii="Arial" w:hAnsi="Arial" w:cs="Arial"/>
                <w:color w:val="000000"/>
                <w:sz w:val="20"/>
                <w:lang w:val="nl-NL" w:eastAsia="nl-NL"/>
              </w:rPr>
            </w:pPr>
            <w:r w:rsidRPr="00FF6FE9">
              <w:rPr>
                <w:rFonts w:ascii="Arial" w:hAnsi="Arial" w:cs="Arial"/>
                <w:color w:val="000000"/>
                <w:sz w:val="20"/>
                <w:lang w:val="nl-NL" w:eastAsia="nl-NL"/>
              </w:rPr>
              <w:t>7.5</w:t>
            </w:r>
          </w:p>
        </w:tc>
        <w:tc>
          <w:tcPr>
            <w:tcW w:w="1690" w:type="dxa"/>
            <w:tcBorders>
              <w:top w:val="nil"/>
              <w:left w:val="nil"/>
              <w:bottom w:val="single" w:sz="8" w:space="0" w:color="auto"/>
              <w:right w:val="single" w:sz="8" w:space="0" w:color="auto"/>
            </w:tcBorders>
            <w:shd w:val="clear" w:color="auto" w:fill="auto"/>
            <w:vAlign w:val="center"/>
            <w:hideMark/>
          </w:tcPr>
          <w:p w14:paraId="7438A0DB" w14:textId="77777777" w:rsidR="00355FB3" w:rsidRPr="00FF6FE9" w:rsidRDefault="00355FB3" w:rsidP="002B1709">
            <w:pPr>
              <w:jc w:val="center"/>
              <w:rPr>
                <w:rFonts w:ascii="Arial" w:hAnsi="Arial" w:cs="Arial"/>
                <w:color w:val="000000"/>
                <w:sz w:val="20"/>
                <w:lang w:val="nl-NL" w:eastAsia="nl-NL"/>
              </w:rPr>
            </w:pPr>
            <w:r w:rsidRPr="00FF6FE9">
              <w:rPr>
                <w:rFonts w:ascii="Arial" w:hAnsi="Arial" w:cs="Arial"/>
                <w:color w:val="000000"/>
                <w:sz w:val="20"/>
                <w:lang w:val="nl-NL" w:eastAsia="nl-NL"/>
              </w:rPr>
              <w:t>1.3</w:t>
            </w:r>
          </w:p>
        </w:tc>
        <w:tc>
          <w:tcPr>
            <w:tcW w:w="970" w:type="dxa"/>
            <w:tcBorders>
              <w:top w:val="nil"/>
              <w:left w:val="nil"/>
              <w:bottom w:val="single" w:sz="8" w:space="0" w:color="auto"/>
              <w:right w:val="single" w:sz="8" w:space="0" w:color="auto"/>
            </w:tcBorders>
            <w:shd w:val="clear" w:color="auto" w:fill="auto"/>
            <w:vAlign w:val="center"/>
            <w:hideMark/>
          </w:tcPr>
          <w:p w14:paraId="3B7FF44F" w14:textId="77777777" w:rsidR="00355FB3" w:rsidRPr="00FF6FE9" w:rsidRDefault="00355FB3" w:rsidP="002B1709">
            <w:pPr>
              <w:jc w:val="center"/>
              <w:rPr>
                <w:rFonts w:ascii="Arial" w:hAnsi="Arial" w:cs="Arial"/>
                <w:color w:val="000000"/>
                <w:sz w:val="20"/>
                <w:lang w:val="nl-NL" w:eastAsia="nl-NL"/>
              </w:rPr>
            </w:pPr>
            <w:r w:rsidRPr="00FF6FE9">
              <w:rPr>
                <w:rFonts w:ascii="Arial" w:hAnsi="Arial" w:cs="Arial"/>
                <w:color w:val="000000"/>
                <w:sz w:val="20"/>
                <w:lang w:val="nl-NL" w:eastAsia="nl-NL"/>
              </w:rPr>
              <w:t>3.4</w:t>
            </w:r>
          </w:p>
        </w:tc>
        <w:tc>
          <w:tcPr>
            <w:tcW w:w="1690" w:type="dxa"/>
            <w:tcBorders>
              <w:top w:val="nil"/>
              <w:left w:val="nil"/>
              <w:bottom w:val="single" w:sz="8" w:space="0" w:color="auto"/>
              <w:right w:val="single" w:sz="8" w:space="0" w:color="auto"/>
            </w:tcBorders>
            <w:shd w:val="clear" w:color="auto" w:fill="auto"/>
            <w:vAlign w:val="center"/>
            <w:hideMark/>
          </w:tcPr>
          <w:p w14:paraId="36CC5331" w14:textId="77777777" w:rsidR="00355FB3" w:rsidRPr="00FF6FE9" w:rsidRDefault="00355FB3" w:rsidP="002B1709">
            <w:pPr>
              <w:jc w:val="center"/>
              <w:rPr>
                <w:rFonts w:ascii="Arial" w:hAnsi="Arial" w:cs="Arial"/>
                <w:color w:val="000000"/>
                <w:sz w:val="20"/>
                <w:lang w:val="nl-NL" w:eastAsia="nl-NL"/>
              </w:rPr>
            </w:pPr>
            <w:r w:rsidRPr="00FF6FE9">
              <w:rPr>
                <w:rFonts w:ascii="Arial" w:hAnsi="Arial" w:cs="Arial"/>
                <w:color w:val="000000"/>
                <w:sz w:val="20"/>
                <w:lang w:val="nl-NL" w:eastAsia="nl-NL"/>
              </w:rPr>
              <w:t>3.7</w:t>
            </w:r>
          </w:p>
        </w:tc>
        <w:tc>
          <w:tcPr>
            <w:tcW w:w="1506" w:type="dxa"/>
            <w:tcBorders>
              <w:top w:val="nil"/>
              <w:left w:val="nil"/>
              <w:bottom w:val="single" w:sz="8" w:space="0" w:color="auto"/>
              <w:right w:val="single" w:sz="8" w:space="0" w:color="auto"/>
            </w:tcBorders>
            <w:shd w:val="clear" w:color="auto" w:fill="auto"/>
            <w:vAlign w:val="center"/>
            <w:hideMark/>
          </w:tcPr>
          <w:p w14:paraId="57A04622" w14:textId="77777777" w:rsidR="00355FB3" w:rsidRPr="00FF6FE9" w:rsidRDefault="00355FB3" w:rsidP="002B1709">
            <w:pPr>
              <w:jc w:val="center"/>
              <w:rPr>
                <w:rFonts w:ascii="Arial" w:hAnsi="Arial" w:cs="Arial"/>
                <w:color w:val="000000"/>
                <w:sz w:val="20"/>
                <w:lang w:val="nl-NL" w:eastAsia="nl-NL"/>
              </w:rPr>
            </w:pPr>
            <w:r w:rsidRPr="00FF6FE9">
              <w:rPr>
                <w:rFonts w:ascii="Arial" w:hAnsi="Arial" w:cs="Arial"/>
                <w:color w:val="000000"/>
                <w:sz w:val="20"/>
                <w:lang w:val="nl-NL" w:eastAsia="nl-NL"/>
              </w:rPr>
              <w:t>2.9</w:t>
            </w:r>
          </w:p>
        </w:tc>
      </w:tr>
    </w:tbl>
    <w:p w14:paraId="74970EA5" w14:textId="77777777" w:rsidR="00355FB3" w:rsidRPr="00FF6FE9" w:rsidRDefault="00355FB3" w:rsidP="00355FB3">
      <w:pPr>
        <w:pStyle w:val="NoSpacing"/>
        <w:spacing w:line="480" w:lineRule="auto"/>
        <w:rPr>
          <w:rFonts w:ascii="Arial" w:hAnsi="Arial" w:cs="Arial"/>
          <w:i/>
          <w:szCs w:val="20"/>
        </w:rPr>
      </w:pPr>
      <w:r w:rsidRPr="00FF6FE9">
        <w:rPr>
          <w:rFonts w:ascii="Arial" w:hAnsi="Arial" w:cs="Arial"/>
          <w:i/>
          <w:szCs w:val="20"/>
        </w:rPr>
        <w:t xml:space="preserve"> </w:t>
      </w:r>
    </w:p>
    <w:p w14:paraId="6219B4B8" w14:textId="77777777" w:rsidR="00355FB3" w:rsidRPr="00FF6FE9" w:rsidRDefault="00355FB3" w:rsidP="00355FB3">
      <w:pPr>
        <w:pStyle w:val="NoSpacing"/>
        <w:rPr>
          <w:rFonts w:ascii="Arial" w:hAnsi="Arial" w:cs="Arial"/>
          <w:szCs w:val="20"/>
        </w:rPr>
      </w:pPr>
      <w:r w:rsidRPr="00FF6FE9">
        <w:rPr>
          <w:rFonts w:ascii="Arial" w:hAnsi="Arial" w:cs="Arial"/>
          <w:szCs w:val="20"/>
        </w:rPr>
        <w:br w:type="page"/>
      </w:r>
    </w:p>
    <w:p w14:paraId="0F36DC86" w14:textId="77777777" w:rsidR="00355FB3" w:rsidRPr="00FF6FE9" w:rsidRDefault="00355FB3" w:rsidP="00355FB3">
      <w:pPr>
        <w:pStyle w:val="NoSpacing"/>
        <w:spacing w:line="480" w:lineRule="auto"/>
        <w:rPr>
          <w:rFonts w:ascii="Arial" w:hAnsi="Arial" w:cs="Arial"/>
          <w:b/>
          <w:szCs w:val="20"/>
        </w:rPr>
      </w:pPr>
      <w:r w:rsidRPr="00FF6FE9">
        <w:rPr>
          <w:rFonts w:ascii="Arial" w:hAnsi="Arial" w:cs="Arial"/>
          <w:b/>
          <w:szCs w:val="20"/>
        </w:rPr>
        <w:lastRenderedPageBreak/>
        <w:t>Effect of Mn loading on apparent activation energy.</w:t>
      </w:r>
    </w:p>
    <w:p w14:paraId="46B6C6D0" w14:textId="77777777" w:rsidR="00355FB3" w:rsidRPr="00FF6FE9" w:rsidRDefault="00F32612" w:rsidP="00355FB3">
      <w:pPr>
        <w:pStyle w:val="NoSpacing"/>
        <w:spacing w:line="480" w:lineRule="auto"/>
        <w:jc w:val="center"/>
        <w:rPr>
          <w:rFonts w:ascii="Arial" w:hAnsi="Arial" w:cs="Arial"/>
          <w:b/>
          <w:i/>
          <w:szCs w:val="20"/>
        </w:rPr>
      </w:pPr>
      <w:r w:rsidRPr="00FF6FE9">
        <w:rPr>
          <w:noProof/>
        </w:rPr>
        <w:drawing>
          <wp:inline distT="0" distB="0" distL="0" distR="0" wp14:anchorId="5C8B4144" wp14:editId="6553AB5D">
            <wp:extent cx="4198054" cy="324370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98054" cy="3243701"/>
                    </a:xfrm>
                    <a:prstGeom prst="rect">
                      <a:avLst/>
                    </a:prstGeom>
                    <a:noFill/>
                    <a:ln>
                      <a:noFill/>
                    </a:ln>
                  </pic:spPr>
                </pic:pic>
              </a:graphicData>
            </a:graphic>
          </wp:inline>
        </w:drawing>
      </w:r>
    </w:p>
    <w:p w14:paraId="6CF5F400" w14:textId="37329537" w:rsidR="00355FB3" w:rsidRPr="00FF6FE9" w:rsidRDefault="00355FB3" w:rsidP="00186840">
      <w:pPr>
        <w:pStyle w:val="NoSpacing"/>
        <w:spacing w:line="480" w:lineRule="auto"/>
        <w:rPr>
          <w:rFonts w:ascii="Arial" w:hAnsi="Arial" w:cs="Arial"/>
          <w:i/>
          <w:sz w:val="22"/>
        </w:rPr>
      </w:pPr>
      <w:r w:rsidRPr="00FF6FE9">
        <w:rPr>
          <w:rFonts w:ascii="Arial" w:hAnsi="Arial" w:cs="Arial"/>
          <w:b/>
          <w:i/>
          <w:szCs w:val="20"/>
        </w:rPr>
        <w:t>Figure S6</w:t>
      </w:r>
      <w:r w:rsidR="00554361" w:rsidRPr="00FF6FE9">
        <w:rPr>
          <w:rFonts w:ascii="Arial" w:hAnsi="Arial" w:cs="Arial"/>
          <w:b/>
          <w:i/>
          <w:szCs w:val="20"/>
        </w:rPr>
        <w:t>.</w:t>
      </w:r>
      <w:r w:rsidRPr="00FF6FE9">
        <w:rPr>
          <w:rFonts w:ascii="Arial" w:hAnsi="Arial" w:cs="Arial"/>
          <w:b/>
          <w:i/>
          <w:szCs w:val="20"/>
        </w:rPr>
        <w:t xml:space="preserve"> </w:t>
      </w:r>
      <w:r w:rsidRPr="00FF6FE9">
        <w:rPr>
          <w:rFonts w:ascii="Arial" w:hAnsi="Arial" w:cs="Arial"/>
          <w:i/>
          <w:szCs w:val="20"/>
        </w:rPr>
        <w:t>Arrhenius plots for MnO</w:t>
      </w:r>
      <w:r w:rsidRPr="00FF6FE9">
        <w:rPr>
          <w:rFonts w:ascii="Arial" w:hAnsi="Arial" w:cs="Arial"/>
          <w:i/>
          <w:szCs w:val="20"/>
          <w:vertAlign w:val="subscript"/>
        </w:rPr>
        <w:t>x</w:t>
      </w:r>
      <w:r w:rsidRPr="00FF6FE9">
        <w:rPr>
          <w:rFonts w:ascii="Arial" w:hAnsi="Arial" w:cs="Arial"/>
          <w:i/>
          <w:szCs w:val="20"/>
        </w:rPr>
        <w:t>-Cu/C catalysts with varying Mn loadings between 0–33 mol% Mn/(</w:t>
      </w:r>
      <w:proofErr w:type="spellStart"/>
      <w:r w:rsidRPr="00FF6FE9">
        <w:rPr>
          <w:rFonts w:ascii="Arial" w:hAnsi="Arial" w:cs="Arial"/>
          <w:i/>
          <w:szCs w:val="20"/>
        </w:rPr>
        <w:t>Cu+Mn</w:t>
      </w:r>
      <w:proofErr w:type="spellEnd"/>
      <w:r w:rsidRPr="00FF6FE9">
        <w:rPr>
          <w:rFonts w:ascii="Arial" w:hAnsi="Arial" w:cs="Arial"/>
          <w:i/>
          <w:szCs w:val="20"/>
        </w:rPr>
        <w:t xml:space="preserve">), prepared using high surface area graphitic carbon as support. Herein, the reaction rate r is expressed as the CTY in </w:t>
      </w:r>
      <w:proofErr w:type="spellStart"/>
      <w:r w:rsidRPr="00FF6FE9">
        <w:rPr>
          <w:rFonts w:ascii="Arial" w:hAnsi="Arial" w:cs="Arial"/>
          <w:i/>
          <w:szCs w:val="20"/>
        </w:rPr>
        <w:t>mmol</w:t>
      </w:r>
      <w:r w:rsidRPr="00FF6FE9">
        <w:rPr>
          <w:rFonts w:ascii="Arial" w:hAnsi="Arial" w:cs="Arial"/>
          <w:i/>
          <w:szCs w:val="20"/>
          <w:vertAlign w:val="subscript"/>
        </w:rPr>
        <w:t>EtOH</w:t>
      </w:r>
      <w:proofErr w:type="spellEnd"/>
      <w:r w:rsidRPr="00FF6FE9">
        <w:rPr>
          <w:rFonts w:ascii="Arial" w:hAnsi="Arial" w:cs="Arial"/>
          <w:i/>
          <w:szCs w:val="20"/>
        </w:rPr>
        <w:t xml:space="preserve"> g</w:t>
      </w:r>
      <w:r w:rsidRPr="00FF6FE9">
        <w:rPr>
          <w:rFonts w:ascii="Arial" w:hAnsi="Arial" w:cs="Arial"/>
          <w:i/>
          <w:szCs w:val="20"/>
          <w:vertAlign w:val="subscript"/>
        </w:rPr>
        <w:t>Cu</w:t>
      </w:r>
      <w:r w:rsidRPr="00FF6FE9">
        <w:rPr>
          <w:rFonts w:ascii="Arial" w:hAnsi="Arial" w:cs="Arial"/>
          <w:i/>
          <w:szCs w:val="20"/>
          <w:vertAlign w:val="superscript"/>
        </w:rPr>
        <w:t>-1</w:t>
      </w:r>
      <w:r w:rsidRPr="00FF6FE9">
        <w:rPr>
          <w:rFonts w:ascii="Arial" w:hAnsi="Arial" w:cs="Arial"/>
          <w:i/>
          <w:szCs w:val="20"/>
        </w:rPr>
        <w:t xml:space="preserve"> h</w:t>
      </w:r>
      <w:r w:rsidRPr="00FF6FE9">
        <w:rPr>
          <w:rFonts w:ascii="Arial" w:hAnsi="Arial" w:cs="Arial"/>
          <w:i/>
          <w:szCs w:val="20"/>
          <w:vertAlign w:val="superscript"/>
        </w:rPr>
        <w:t>-1</w:t>
      </w:r>
      <w:r w:rsidRPr="00FF6FE9">
        <w:rPr>
          <w:rFonts w:ascii="Arial" w:hAnsi="Arial" w:cs="Arial"/>
          <w:szCs w:val="20"/>
        </w:rPr>
        <w:t>.</w:t>
      </w:r>
      <w:r w:rsidRPr="00FF6FE9">
        <w:rPr>
          <w:rFonts w:ascii="Arial" w:hAnsi="Arial" w:cs="Arial"/>
          <w:i/>
          <w:szCs w:val="20"/>
        </w:rPr>
        <w:t xml:space="preserve"> </w:t>
      </w:r>
      <w:r w:rsidR="00254569" w:rsidRPr="00FF6FE9">
        <w:rPr>
          <w:rFonts w:ascii="Arial" w:hAnsi="Arial" w:cs="Arial"/>
          <w:i/>
          <w:szCs w:val="20"/>
        </w:rPr>
        <w:t xml:space="preserve"> </w:t>
      </w:r>
      <w:r w:rsidRPr="00FF6FE9">
        <w:rPr>
          <w:rFonts w:ascii="Arial" w:hAnsi="Arial" w:cs="Arial"/>
          <w:i/>
          <w:szCs w:val="20"/>
        </w:rPr>
        <w:t>Reaction conditions: H</w:t>
      </w:r>
      <w:r w:rsidRPr="00FF6FE9">
        <w:rPr>
          <w:rFonts w:ascii="Arial" w:hAnsi="Arial" w:cs="Arial"/>
          <w:i/>
          <w:szCs w:val="20"/>
          <w:vertAlign w:val="subscript"/>
        </w:rPr>
        <w:t>2</w:t>
      </w:r>
      <w:r w:rsidRPr="00FF6FE9">
        <w:rPr>
          <w:rFonts w:ascii="Arial" w:hAnsi="Arial" w:cs="Arial"/>
          <w:i/>
          <w:szCs w:val="20"/>
        </w:rPr>
        <w:t>:He:EtOAc = 10:1:1 vol%, 50 ppm water in EtOAc feed, 180–210 °C, 30 bar</w:t>
      </w:r>
      <w:r w:rsidR="00254569" w:rsidRPr="00FF6FE9">
        <w:rPr>
          <w:rFonts w:ascii="Arial" w:hAnsi="Arial" w:cs="Arial"/>
          <w:i/>
          <w:szCs w:val="20"/>
        </w:rPr>
        <w:t xml:space="preserve">, 30 – 150 h on stream, </w:t>
      </w:r>
      <w:r w:rsidRPr="00FF6FE9">
        <w:rPr>
          <w:rFonts w:ascii="Arial" w:hAnsi="Arial" w:cs="Arial"/>
          <w:i/>
          <w:szCs w:val="20"/>
        </w:rPr>
        <w:t xml:space="preserve"> and GHSV between 6,200–7,200 h</w:t>
      </w:r>
      <w:r w:rsidRPr="00FF6FE9">
        <w:rPr>
          <w:rFonts w:ascii="Arial" w:hAnsi="Arial" w:cs="Arial"/>
          <w:i/>
          <w:szCs w:val="20"/>
          <w:vertAlign w:val="superscript"/>
        </w:rPr>
        <w:t>-1</w:t>
      </w:r>
      <w:r w:rsidRPr="00FF6FE9">
        <w:rPr>
          <w:rFonts w:ascii="Arial" w:hAnsi="Arial" w:cs="Arial"/>
          <w:i/>
          <w:szCs w:val="20"/>
        </w:rPr>
        <w:t>.</w:t>
      </w:r>
      <w:r w:rsidR="00254569" w:rsidRPr="00FF6FE9">
        <w:rPr>
          <w:rFonts w:ascii="Arial" w:hAnsi="Arial" w:cs="Arial"/>
          <w:i/>
          <w:szCs w:val="20"/>
        </w:rPr>
        <w:t xml:space="preserve"> </w:t>
      </w:r>
      <w:bookmarkStart w:id="6" w:name="_Hlk53585895"/>
      <w:bookmarkStart w:id="7" w:name="_Hlk54862378"/>
      <w:r w:rsidR="00254569" w:rsidRPr="00FF6FE9">
        <w:rPr>
          <w:rFonts w:ascii="Arial" w:hAnsi="Arial" w:cs="Arial"/>
          <w:i/>
          <w:szCs w:val="20"/>
        </w:rPr>
        <w:t>The reaction rates were calculated</w:t>
      </w:r>
      <w:r w:rsidR="003043D4">
        <w:rPr>
          <w:rFonts w:ascii="Arial" w:hAnsi="Arial" w:cs="Arial"/>
          <w:i/>
          <w:szCs w:val="20"/>
        </w:rPr>
        <w:t xml:space="preserve"> here</w:t>
      </w:r>
      <w:r w:rsidR="00254569" w:rsidRPr="00FF6FE9">
        <w:rPr>
          <w:rFonts w:ascii="Arial" w:hAnsi="Arial" w:cs="Arial"/>
          <w:i/>
          <w:szCs w:val="20"/>
        </w:rPr>
        <w:t xml:space="preserve"> from the final conversions at each temperature stage between 30 and 150 h on stream</w:t>
      </w:r>
      <w:bookmarkEnd w:id="6"/>
      <w:r w:rsidR="00254569" w:rsidRPr="00FF6FE9">
        <w:rPr>
          <w:rFonts w:ascii="Arial" w:hAnsi="Arial" w:cs="Arial"/>
          <w:i/>
          <w:szCs w:val="20"/>
        </w:rPr>
        <w:t xml:space="preserve"> (thus using the final isothermal stage at 180 °C).</w:t>
      </w:r>
      <w:bookmarkEnd w:id="7"/>
    </w:p>
    <w:p w14:paraId="272C0C28" w14:textId="77777777" w:rsidR="00AC1FFD" w:rsidRPr="00FF6FE9" w:rsidRDefault="00AC1FFD" w:rsidP="00186840">
      <w:pPr>
        <w:pStyle w:val="NoSpacing"/>
        <w:spacing w:line="480" w:lineRule="auto"/>
        <w:rPr>
          <w:rFonts w:ascii="Arial" w:hAnsi="Arial" w:cs="Arial"/>
          <w:i/>
          <w:sz w:val="22"/>
        </w:rPr>
      </w:pPr>
    </w:p>
    <w:p w14:paraId="7D1FC55D" w14:textId="77E9C958" w:rsidR="00AC1FFD" w:rsidRPr="00FF6FE9" w:rsidRDefault="00AC1FFD" w:rsidP="00AC1FFD">
      <w:pPr>
        <w:pStyle w:val="NoSpacing"/>
        <w:spacing w:line="480" w:lineRule="auto"/>
        <w:jc w:val="center"/>
        <w:rPr>
          <w:rFonts w:ascii="Arial" w:hAnsi="Arial" w:cs="Arial"/>
          <w:i/>
          <w:sz w:val="22"/>
        </w:rPr>
      </w:pPr>
      <w:r w:rsidRPr="00FF6FE9">
        <w:rPr>
          <w:noProof/>
        </w:rPr>
        <w:lastRenderedPageBreak/>
        <w:drawing>
          <wp:inline distT="0" distB="0" distL="0" distR="0" wp14:anchorId="652B507B" wp14:editId="4542F08A">
            <wp:extent cx="3822700" cy="2891483"/>
            <wp:effectExtent l="0" t="0" r="635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8854" b="10783"/>
                    <a:stretch/>
                  </pic:blipFill>
                  <pic:spPr bwMode="auto">
                    <a:xfrm>
                      <a:off x="0" y="0"/>
                      <a:ext cx="3837010" cy="2902307"/>
                    </a:xfrm>
                    <a:prstGeom prst="rect">
                      <a:avLst/>
                    </a:prstGeom>
                    <a:noFill/>
                    <a:ln>
                      <a:noFill/>
                    </a:ln>
                    <a:extLst>
                      <a:ext uri="{53640926-AAD7-44D8-BBD7-CCE9431645EC}">
                        <a14:shadowObscured xmlns:a14="http://schemas.microsoft.com/office/drawing/2010/main"/>
                      </a:ext>
                    </a:extLst>
                  </pic:spPr>
                </pic:pic>
              </a:graphicData>
            </a:graphic>
          </wp:inline>
        </w:drawing>
      </w:r>
    </w:p>
    <w:p w14:paraId="5EDE2450" w14:textId="16CA52B2" w:rsidR="00AC1FFD" w:rsidRPr="00FF6FE9" w:rsidRDefault="00AC1FFD" w:rsidP="00186840">
      <w:pPr>
        <w:pStyle w:val="NoSpacing"/>
        <w:spacing w:line="480" w:lineRule="auto"/>
        <w:rPr>
          <w:rFonts w:ascii="Arial" w:hAnsi="Arial" w:cs="Arial"/>
          <w:i/>
          <w:szCs w:val="20"/>
        </w:rPr>
      </w:pPr>
      <w:r w:rsidRPr="00FF6FE9">
        <w:rPr>
          <w:rFonts w:ascii="Arial" w:hAnsi="Arial" w:cs="Arial"/>
          <w:b/>
          <w:bCs/>
          <w:i/>
          <w:szCs w:val="20"/>
        </w:rPr>
        <w:t>Figure S7.</w:t>
      </w:r>
      <w:r w:rsidRPr="00FF6FE9">
        <w:rPr>
          <w:rFonts w:ascii="Arial" w:hAnsi="Arial" w:cs="Arial"/>
          <w:i/>
          <w:szCs w:val="20"/>
        </w:rPr>
        <w:t xml:space="preserve"> Apparent activation energy (E</w:t>
      </w:r>
      <w:r w:rsidRPr="00FF6FE9">
        <w:rPr>
          <w:rFonts w:ascii="Arial" w:hAnsi="Arial" w:cs="Arial"/>
          <w:i/>
          <w:szCs w:val="20"/>
          <w:vertAlign w:val="subscript"/>
        </w:rPr>
        <w:t>a</w:t>
      </w:r>
      <w:r w:rsidRPr="00FF6FE9">
        <w:rPr>
          <w:rFonts w:ascii="Arial" w:hAnsi="Arial" w:cs="Arial"/>
          <w:i/>
          <w:szCs w:val="20"/>
        </w:rPr>
        <w:t xml:space="preserve">) as a function of Mn loading, calculated </w:t>
      </w:r>
      <w:r w:rsidR="00765792" w:rsidRPr="00FF6FE9">
        <w:rPr>
          <w:rFonts w:ascii="Arial" w:hAnsi="Arial" w:cs="Arial"/>
          <w:i/>
          <w:szCs w:val="20"/>
        </w:rPr>
        <w:t xml:space="preserve">either </w:t>
      </w:r>
      <w:r w:rsidRPr="00FF6FE9">
        <w:rPr>
          <w:rFonts w:ascii="Arial" w:hAnsi="Arial" w:cs="Arial"/>
          <w:i/>
          <w:szCs w:val="20"/>
        </w:rPr>
        <w:t>from the final conversions of isothermal temperature stages (180</w:t>
      </w:r>
      <w:r w:rsidR="00765792" w:rsidRPr="00FF6FE9">
        <w:rPr>
          <w:rFonts w:ascii="Arial" w:hAnsi="Arial" w:cs="Arial"/>
          <w:i/>
          <w:szCs w:val="20"/>
        </w:rPr>
        <w:t>–</w:t>
      </w:r>
      <w:r w:rsidRPr="00FF6FE9">
        <w:rPr>
          <w:rFonts w:ascii="Arial" w:hAnsi="Arial" w:cs="Arial"/>
          <w:i/>
          <w:szCs w:val="20"/>
        </w:rPr>
        <w:t>210 °C) between either 0 and 120 h on stream to use the initial isothermal stage at 180 °C (orange</w:t>
      </w:r>
      <w:r w:rsidR="00F3392F" w:rsidRPr="00FF6FE9">
        <w:rPr>
          <w:rFonts w:ascii="Arial" w:hAnsi="Arial" w:cs="Arial"/>
          <w:i/>
          <w:szCs w:val="20"/>
        </w:rPr>
        <w:t xml:space="preserve"> circles</w:t>
      </w:r>
      <w:r w:rsidRPr="00FF6FE9">
        <w:rPr>
          <w:rFonts w:ascii="Arial" w:hAnsi="Arial" w:cs="Arial"/>
          <w:i/>
          <w:szCs w:val="20"/>
        </w:rPr>
        <w:t>) or between 30 and 150 h on stream to use the final isothermal stage at 180 °C (</w:t>
      </w:r>
      <w:r w:rsidR="00F3392F" w:rsidRPr="00FF6FE9">
        <w:rPr>
          <w:rFonts w:ascii="Arial" w:hAnsi="Arial" w:cs="Arial"/>
          <w:i/>
          <w:szCs w:val="20"/>
        </w:rPr>
        <w:t>cyan squares</w:t>
      </w:r>
      <w:r w:rsidRPr="00FF6FE9">
        <w:rPr>
          <w:rFonts w:ascii="Arial" w:hAnsi="Arial" w:cs="Arial"/>
          <w:i/>
          <w:szCs w:val="20"/>
        </w:rPr>
        <w:t>).</w:t>
      </w:r>
    </w:p>
    <w:p w14:paraId="206FE143" w14:textId="77777777" w:rsidR="00AC1FFD" w:rsidRPr="00FF6FE9" w:rsidRDefault="00AC1FFD" w:rsidP="00186840">
      <w:pPr>
        <w:pStyle w:val="NoSpacing"/>
        <w:spacing w:line="480" w:lineRule="auto"/>
        <w:rPr>
          <w:rFonts w:ascii="Arial" w:hAnsi="Arial" w:cs="Arial"/>
          <w:i/>
          <w:szCs w:val="20"/>
        </w:rPr>
      </w:pPr>
    </w:p>
    <w:p w14:paraId="20CF9BF9" w14:textId="0FDB25EF" w:rsidR="00AC1FFD" w:rsidRPr="00FF6FE9" w:rsidRDefault="00AC1FFD" w:rsidP="00186840">
      <w:pPr>
        <w:pStyle w:val="NoSpacing"/>
        <w:spacing w:line="480" w:lineRule="auto"/>
        <w:rPr>
          <w:rFonts w:ascii="Arial" w:hAnsi="Arial" w:cs="Arial"/>
          <w:sz w:val="18"/>
          <w:szCs w:val="18"/>
        </w:rPr>
      </w:pPr>
      <w:r w:rsidRPr="00FF6FE9">
        <w:rPr>
          <w:rFonts w:ascii="Arial" w:hAnsi="Arial" w:cs="Arial"/>
          <w:szCs w:val="20"/>
        </w:rPr>
        <w:t xml:space="preserve">In Figure S7, </w:t>
      </w:r>
      <w:r w:rsidR="00765792" w:rsidRPr="00FF6FE9">
        <w:rPr>
          <w:rFonts w:ascii="Arial" w:hAnsi="Arial" w:cs="Arial"/>
          <w:szCs w:val="20"/>
        </w:rPr>
        <w:t xml:space="preserve">a </w:t>
      </w:r>
      <w:r w:rsidRPr="00FF6FE9">
        <w:rPr>
          <w:rFonts w:ascii="Arial" w:hAnsi="Arial" w:cs="Arial"/>
          <w:szCs w:val="20"/>
        </w:rPr>
        <w:t xml:space="preserve">comparison </w:t>
      </w:r>
      <w:r w:rsidRPr="00FF6FE9">
        <w:rPr>
          <w:rFonts w:ascii="Arial" w:hAnsi="Arial" w:cs="Arial"/>
        </w:rPr>
        <w:t xml:space="preserve">is made between the </w:t>
      </w:r>
      <w:r w:rsidR="0020607C" w:rsidRPr="00FF6FE9">
        <w:rPr>
          <w:rFonts w:ascii="Arial" w:hAnsi="Arial" w:cs="Arial"/>
          <w:i/>
          <w:iCs/>
        </w:rPr>
        <w:t>E</w:t>
      </w:r>
      <w:r w:rsidR="0020607C" w:rsidRPr="00FF6FE9">
        <w:rPr>
          <w:rFonts w:ascii="Arial" w:hAnsi="Arial" w:cs="Arial"/>
          <w:vertAlign w:val="subscript"/>
        </w:rPr>
        <w:t>a</w:t>
      </w:r>
      <w:r w:rsidRPr="00FF6FE9">
        <w:rPr>
          <w:rFonts w:ascii="Arial" w:hAnsi="Arial" w:cs="Arial"/>
        </w:rPr>
        <w:t xml:space="preserve"> </w:t>
      </w:r>
      <w:r w:rsidR="004E6460" w:rsidRPr="00FF6FE9">
        <w:rPr>
          <w:rFonts w:ascii="Arial" w:hAnsi="Arial" w:cs="Arial"/>
        </w:rPr>
        <w:t xml:space="preserve">values </w:t>
      </w:r>
      <w:r w:rsidRPr="00FF6FE9">
        <w:rPr>
          <w:rFonts w:ascii="Arial" w:hAnsi="Arial" w:cs="Arial"/>
        </w:rPr>
        <w:t xml:space="preserve">calculated </w:t>
      </w:r>
      <w:r w:rsidR="004E6460" w:rsidRPr="00FF6FE9">
        <w:rPr>
          <w:rFonts w:ascii="Arial" w:hAnsi="Arial" w:cs="Arial"/>
        </w:rPr>
        <w:t xml:space="preserve">using either the conversions </w:t>
      </w:r>
      <w:r w:rsidRPr="00FF6FE9">
        <w:rPr>
          <w:rFonts w:ascii="Arial" w:hAnsi="Arial" w:cs="Arial"/>
        </w:rPr>
        <w:t xml:space="preserve">at the initial </w:t>
      </w:r>
      <w:r w:rsidR="004E6460" w:rsidRPr="00FF6FE9">
        <w:rPr>
          <w:rFonts w:ascii="Arial" w:hAnsi="Arial" w:cs="Arial"/>
        </w:rPr>
        <w:t>or</w:t>
      </w:r>
      <w:r w:rsidRPr="00FF6FE9">
        <w:rPr>
          <w:rFonts w:ascii="Arial" w:hAnsi="Arial" w:cs="Arial"/>
        </w:rPr>
        <w:t xml:space="preserve"> the final isothermal stage at 180 </w:t>
      </w:r>
      <w:r w:rsidRPr="00FF6FE9">
        <w:rPr>
          <w:rFonts w:ascii="Arial" w:hAnsi="Arial" w:cs="Arial"/>
          <w:lang w:val="en-GB"/>
        </w:rPr>
        <w:t xml:space="preserve">°C. The largest differences </w:t>
      </w:r>
      <w:r w:rsidR="004E6460" w:rsidRPr="00FF6FE9">
        <w:rPr>
          <w:rFonts w:ascii="Arial" w:hAnsi="Arial" w:cs="Arial"/>
          <w:lang w:val="en-GB"/>
        </w:rPr>
        <w:t>we</w:t>
      </w:r>
      <w:r w:rsidRPr="00FF6FE9">
        <w:rPr>
          <w:rFonts w:ascii="Arial" w:hAnsi="Arial" w:cs="Arial"/>
          <w:lang w:val="en-GB"/>
        </w:rPr>
        <w:t>re observed for the catalysts containing 4.8 and 11 mol% Mn</w:t>
      </w:r>
      <w:r w:rsidR="00BE39E4" w:rsidRPr="00FF6FE9">
        <w:rPr>
          <w:rFonts w:ascii="Arial" w:hAnsi="Arial" w:cs="Arial"/>
          <w:lang w:val="en-GB"/>
        </w:rPr>
        <w:t xml:space="preserve">, </w:t>
      </w:r>
      <w:proofErr w:type="gramStart"/>
      <w:r w:rsidR="00BE39E4" w:rsidRPr="00FF6FE9">
        <w:rPr>
          <w:rFonts w:ascii="Arial" w:hAnsi="Arial" w:cs="Arial"/>
          <w:lang w:val="en-GB"/>
        </w:rPr>
        <w:t>due to the fact that</w:t>
      </w:r>
      <w:proofErr w:type="gramEnd"/>
      <w:r w:rsidR="00BE39E4" w:rsidRPr="00FF6FE9">
        <w:rPr>
          <w:rFonts w:ascii="Arial" w:hAnsi="Arial" w:cs="Arial"/>
          <w:lang w:val="en-GB"/>
        </w:rPr>
        <w:t xml:space="preserve"> </w:t>
      </w:r>
      <w:r w:rsidRPr="00FF6FE9">
        <w:rPr>
          <w:rFonts w:ascii="Arial" w:hAnsi="Arial" w:cs="Arial"/>
          <w:lang w:val="en-GB"/>
        </w:rPr>
        <w:t>these two catalysts were most affected by (de-)activation over time on stream (Figure 2a). The 11_MnO</w:t>
      </w:r>
      <w:r w:rsidRPr="00FF6FE9">
        <w:rPr>
          <w:rFonts w:ascii="Arial" w:hAnsi="Arial" w:cs="Arial"/>
          <w:vertAlign w:val="subscript"/>
          <w:lang w:val="en-GB"/>
        </w:rPr>
        <w:t>x</w:t>
      </w:r>
      <w:r w:rsidRPr="00FF6FE9">
        <w:rPr>
          <w:rFonts w:ascii="Arial" w:hAnsi="Arial" w:cs="Arial"/>
          <w:lang w:val="en-GB"/>
        </w:rPr>
        <w:t xml:space="preserve">-Cu/C catalyst initially activated over time </w:t>
      </w:r>
      <w:r w:rsidR="00765792" w:rsidRPr="00FF6FE9">
        <w:rPr>
          <w:rFonts w:ascii="Arial" w:hAnsi="Arial" w:cs="Arial"/>
          <w:lang w:val="en-GB"/>
        </w:rPr>
        <w:t>during</w:t>
      </w:r>
      <w:r w:rsidRPr="00FF6FE9">
        <w:rPr>
          <w:rFonts w:ascii="Arial" w:hAnsi="Arial" w:cs="Arial"/>
          <w:lang w:val="en-GB"/>
        </w:rPr>
        <w:t xml:space="preserve"> the temperature </w:t>
      </w:r>
      <w:r w:rsidR="00765792" w:rsidRPr="00FF6FE9">
        <w:rPr>
          <w:rFonts w:ascii="Arial" w:hAnsi="Arial" w:cs="Arial"/>
          <w:lang w:val="en-GB"/>
        </w:rPr>
        <w:t xml:space="preserve">increase </w:t>
      </w:r>
      <w:r w:rsidRPr="00FF6FE9">
        <w:rPr>
          <w:rFonts w:ascii="Arial" w:hAnsi="Arial" w:cs="Arial"/>
          <w:lang w:val="en-GB"/>
        </w:rPr>
        <w:t>to 200 °C, which was followed by deactivation. Remarkably in the case of the 4.8_MnO</w:t>
      </w:r>
      <w:r w:rsidRPr="00FF6FE9">
        <w:rPr>
          <w:rFonts w:ascii="Arial" w:hAnsi="Arial" w:cs="Arial"/>
          <w:vertAlign w:val="subscript"/>
          <w:lang w:val="en-GB"/>
        </w:rPr>
        <w:t>x</w:t>
      </w:r>
      <w:r w:rsidRPr="00FF6FE9">
        <w:rPr>
          <w:rFonts w:ascii="Arial" w:hAnsi="Arial" w:cs="Arial"/>
          <w:lang w:val="en-GB"/>
        </w:rPr>
        <w:t xml:space="preserve">-Cu/C catalyst, a continuous increase in conversion over time was observed. </w:t>
      </w:r>
      <w:r w:rsidR="004E6460" w:rsidRPr="00FF6FE9">
        <w:rPr>
          <w:rFonts w:ascii="Arial" w:hAnsi="Arial" w:cs="Arial"/>
          <w:lang w:val="en-GB"/>
        </w:rPr>
        <w:t>Irrespective of</w:t>
      </w:r>
      <w:r w:rsidRPr="00FF6FE9">
        <w:rPr>
          <w:rFonts w:ascii="Arial" w:hAnsi="Arial" w:cs="Arial"/>
          <w:lang w:val="en-GB"/>
        </w:rPr>
        <w:t xml:space="preserve"> these differences, the addition of MnO</w:t>
      </w:r>
      <w:r w:rsidRPr="00FF6FE9">
        <w:rPr>
          <w:rFonts w:ascii="Arial" w:hAnsi="Arial" w:cs="Arial"/>
          <w:lang w:val="en-GB"/>
        </w:rPr>
        <w:softHyphen/>
      </w:r>
      <w:r w:rsidRPr="00FF6FE9">
        <w:rPr>
          <w:rFonts w:ascii="Arial" w:hAnsi="Arial" w:cs="Arial"/>
          <w:vertAlign w:val="subscript"/>
          <w:lang w:val="en-GB"/>
        </w:rPr>
        <w:t xml:space="preserve">x </w:t>
      </w:r>
      <w:r w:rsidRPr="00FF6FE9">
        <w:rPr>
          <w:rFonts w:ascii="Arial" w:hAnsi="Arial" w:cs="Arial"/>
          <w:lang w:val="en-GB"/>
        </w:rPr>
        <w:t>as promoter lowered the apparent activation energy in both cases, confirming a valid trend.</w:t>
      </w:r>
    </w:p>
    <w:p w14:paraId="329E870E" w14:textId="77777777" w:rsidR="00355FB3" w:rsidRPr="00FF6FE9" w:rsidRDefault="00355FB3" w:rsidP="00355FB3">
      <w:pPr>
        <w:spacing w:line="480" w:lineRule="auto"/>
        <w:rPr>
          <w:rFonts w:ascii="Arial" w:hAnsi="Arial" w:cs="Arial"/>
          <w:b/>
          <w:sz w:val="20"/>
        </w:rPr>
      </w:pPr>
    </w:p>
    <w:p w14:paraId="06B00306" w14:textId="77777777" w:rsidR="00355FB3" w:rsidRPr="00FF6FE9" w:rsidRDefault="00355FB3" w:rsidP="00355FB3">
      <w:pPr>
        <w:spacing w:line="480" w:lineRule="auto"/>
        <w:rPr>
          <w:rFonts w:ascii="Arial" w:hAnsi="Arial" w:cs="Arial"/>
          <w:b/>
          <w:sz w:val="20"/>
        </w:rPr>
      </w:pPr>
    </w:p>
    <w:p w14:paraId="2970B5FA" w14:textId="77777777" w:rsidR="00355FB3" w:rsidRPr="00FF6FE9" w:rsidRDefault="00355FB3" w:rsidP="00355FB3">
      <w:pPr>
        <w:pStyle w:val="NoSpacing"/>
        <w:spacing w:line="480" w:lineRule="auto"/>
        <w:rPr>
          <w:rFonts w:ascii="Arial" w:hAnsi="Arial" w:cs="Arial"/>
          <w:szCs w:val="20"/>
        </w:rPr>
      </w:pPr>
    </w:p>
    <w:p w14:paraId="64020585" w14:textId="77777777" w:rsidR="00355FB3" w:rsidRPr="00FF6FE9" w:rsidRDefault="00355FB3" w:rsidP="00355FB3">
      <w:pPr>
        <w:pStyle w:val="NoSpacing"/>
        <w:spacing w:line="480" w:lineRule="auto"/>
        <w:rPr>
          <w:rFonts w:ascii="Arial" w:hAnsi="Arial" w:cs="Arial"/>
          <w:szCs w:val="20"/>
        </w:rPr>
      </w:pPr>
    </w:p>
    <w:p w14:paraId="14062D48" w14:textId="3412C336" w:rsidR="00355FB3" w:rsidRPr="00FF6FE9" w:rsidRDefault="00355FB3" w:rsidP="00AC1FFD">
      <w:pPr>
        <w:spacing w:line="480" w:lineRule="auto"/>
        <w:jc w:val="left"/>
        <w:rPr>
          <w:rFonts w:ascii="Arial" w:hAnsi="Arial" w:cs="Arial"/>
          <w:b/>
        </w:rPr>
      </w:pPr>
      <w:r w:rsidRPr="00FF6FE9">
        <w:rPr>
          <w:rFonts w:ascii="Arial" w:hAnsi="Arial" w:cs="Arial"/>
          <w:b/>
          <w:sz w:val="20"/>
        </w:rPr>
        <w:br w:type="page"/>
      </w:r>
      <w:bookmarkStart w:id="8" w:name="_Hlk15291876"/>
      <w:r w:rsidRPr="00FF6FE9">
        <w:rPr>
          <w:rFonts w:ascii="Arial" w:hAnsi="Arial" w:cs="Arial"/>
          <w:b/>
        </w:rPr>
        <w:lastRenderedPageBreak/>
        <w:t>Effect of water concentration in the EtOAc feed.</w:t>
      </w:r>
    </w:p>
    <w:p w14:paraId="4C03DB0D" w14:textId="77777777" w:rsidR="00355FB3" w:rsidRPr="00FF6FE9" w:rsidRDefault="00355FB3" w:rsidP="00355FB3">
      <w:pPr>
        <w:pStyle w:val="NoSpacing"/>
        <w:spacing w:line="480" w:lineRule="auto"/>
        <w:rPr>
          <w:rFonts w:ascii="Arial" w:hAnsi="Arial" w:cs="Arial"/>
          <w:color w:val="00B050"/>
          <w:szCs w:val="20"/>
        </w:rPr>
      </w:pPr>
      <w:bookmarkStart w:id="9" w:name="_Hlk15292208"/>
      <w:r w:rsidRPr="00FF6FE9">
        <w:rPr>
          <w:rFonts w:ascii="Arial" w:hAnsi="Arial" w:cs="Arial"/>
          <w:noProof/>
          <w:szCs w:val="20"/>
        </w:rPr>
        <w:drawing>
          <wp:inline distT="0" distB="0" distL="0" distR="0" wp14:anchorId="55E1EA92" wp14:editId="56F0D06F">
            <wp:extent cx="2880360" cy="2587346"/>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256" t="4445" r="3633" b="4712"/>
                    <a:stretch/>
                  </pic:blipFill>
                  <pic:spPr bwMode="auto">
                    <a:xfrm>
                      <a:off x="0" y="0"/>
                      <a:ext cx="2897309" cy="2602571"/>
                    </a:xfrm>
                    <a:prstGeom prst="rect">
                      <a:avLst/>
                    </a:prstGeom>
                    <a:noFill/>
                    <a:ln>
                      <a:noFill/>
                    </a:ln>
                    <a:extLst>
                      <a:ext uri="{53640926-AAD7-44D8-BBD7-CCE9431645EC}">
                        <a14:shadowObscured xmlns:a14="http://schemas.microsoft.com/office/drawing/2010/main"/>
                      </a:ext>
                    </a:extLst>
                  </pic:spPr>
                </pic:pic>
              </a:graphicData>
            </a:graphic>
          </wp:inline>
        </w:drawing>
      </w:r>
    </w:p>
    <w:p w14:paraId="4AF76EE5" w14:textId="5EDF26F4" w:rsidR="00355FB3" w:rsidRPr="00FF6FE9" w:rsidRDefault="00355FB3" w:rsidP="00355FB3">
      <w:pPr>
        <w:pStyle w:val="NoSpacing"/>
        <w:spacing w:line="480" w:lineRule="auto"/>
        <w:rPr>
          <w:rFonts w:ascii="Arial" w:hAnsi="Arial" w:cs="Arial"/>
          <w:i/>
          <w:szCs w:val="20"/>
        </w:rPr>
      </w:pPr>
      <w:r w:rsidRPr="00FF6FE9">
        <w:rPr>
          <w:rFonts w:ascii="Arial" w:hAnsi="Arial" w:cs="Arial"/>
          <w:b/>
          <w:i/>
          <w:szCs w:val="20"/>
        </w:rPr>
        <w:t xml:space="preserve">Figure </w:t>
      </w:r>
      <w:r w:rsidR="00752B3D" w:rsidRPr="00FF6FE9">
        <w:rPr>
          <w:rFonts w:ascii="Arial" w:hAnsi="Arial" w:cs="Arial"/>
          <w:b/>
          <w:i/>
          <w:szCs w:val="20"/>
        </w:rPr>
        <w:t>S</w:t>
      </w:r>
      <w:r w:rsidR="00AC1FFD" w:rsidRPr="00FF6FE9">
        <w:rPr>
          <w:rFonts w:ascii="Arial" w:hAnsi="Arial" w:cs="Arial"/>
          <w:b/>
          <w:i/>
          <w:szCs w:val="20"/>
        </w:rPr>
        <w:t>8</w:t>
      </w:r>
      <w:r w:rsidR="00554361" w:rsidRPr="00FF6FE9">
        <w:rPr>
          <w:rFonts w:ascii="Arial" w:hAnsi="Arial" w:cs="Arial"/>
          <w:b/>
          <w:i/>
          <w:szCs w:val="20"/>
        </w:rPr>
        <w:t>.</w:t>
      </w:r>
      <w:r w:rsidRPr="00FF6FE9">
        <w:rPr>
          <w:rFonts w:ascii="Arial" w:hAnsi="Arial" w:cs="Arial"/>
          <w:i/>
          <w:szCs w:val="20"/>
        </w:rPr>
        <w:t xml:space="preserve"> Isothermal EtOAc conversion as a function of water concentration (ppm) in the EtOAc feed and time on stream (TOS; h). Reaction conditions: H</w:t>
      </w:r>
      <w:r w:rsidRPr="00FF6FE9">
        <w:rPr>
          <w:rFonts w:ascii="Arial" w:hAnsi="Arial" w:cs="Arial"/>
          <w:i/>
          <w:szCs w:val="20"/>
          <w:vertAlign w:val="subscript"/>
        </w:rPr>
        <w:t>2</w:t>
      </w:r>
      <w:r w:rsidRPr="00FF6FE9">
        <w:rPr>
          <w:rFonts w:ascii="Arial" w:hAnsi="Arial" w:cs="Arial"/>
          <w:i/>
          <w:szCs w:val="20"/>
        </w:rPr>
        <w:t>:He:EtOAc = 10:1:1 vol%,50–400 ppm water in EtOAc feed, 200 °C, 30 bar and GHSV between 6,200–7,200 h</w:t>
      </w:r>
      <w:r w:rsidRPr="00FF6FE9">
        <w:rPr>
          <w:rFonts w:ascii="Arial" w:hAnsi="Arial" w:cs="Arial"/>
          <w:i/>
          <w:szCs w:val="20"/>
          <w:vertAlign w:val="superscript"/>
        </w:rPr>
        <w:t>-1</w:t>
      </w:r>
      <w:r w:rsidRPr="00FF6FE9">
        <w:rPr>
          <w:rFonts w:ascii="Arial" w:hAnsi="Arial" w:cs="Arial"/>
          <w:i/>
          <w:szCs w:val="20"/>
        </w:rPr>
        <w:t>.</w:t>
      </w:r>
    </w:p>
    <w:p w14:paraId="1166139F" w14:textId="77777777" w:rsidR="004C5DEB" w:rsidRPr="00FF6FE9" w:rsidRDefault="004C5DEB" w:rsidP="00355FB3">
      <w:pPr>
        <w:pStyle w:val="NoSpacing"/>
        <w:spacing w:line="480" w:lineRule="auto"/>
        <w:rPr>
          <w:rFonts w:ascii="Arial" w:hAnsi="Arial" w:cs="Arial"/>
          <w:i/>
          <w:szCs w:val="20"/>
        </w:rPr>
      </w:pPr>
    </w:p>
    <w:p w14:paraId="140B78BB" w14:textId="77777777" w:rsidR="004C5DEB" w:rsidRPr="00FF6FE9" w:rsidRDefault="004C5DEB" w:rsidP="00355FB3">
      <w:pPr>
        <w:pStyle w:val="NoSpacing"/>
        <w:spacing w:line="480" w:lineRule="auto"/>
        <w:rPr>
          <w:rFonts w:ascii="Arial" w:hAnsi="Arial" w:cs="Arial"/>
          <w:szCs w:val="20"/>
        </w:rPr>
      </w:pPr>
      <w:r w:rsidRPr="00FF6FE9">
        <w:rPr>
          <w:rFonts w:ascii="Arial" w:hAnsi="Arial" w:cs="Arial"/>
          <w:noProof/>
          <w:szCs w:val="20"/>
        </w:rPr>
        <w:drawing>
          <wp:inline distT="0" distB="0" distL="0" distR="0" wp14:anchorId="6F7913A7" wp14:editId="12F3EC00">
            <wp:extent cx="5841312" cy="1878484"/>
            <wp:effectExtent l="0" t="0" r="762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70756" cy="1887953"/>
                    </a:xfrm>
                    <a:prstGeom prst="rect">
                      <a:avLst/>
                    </a:prstGeom>
                    <a:noFill/>
                  </pic:spPr>
                </pic:pic>
              </a:graphicData>
            </a:graphic>
          </wp:inline>
        </w:drawing>
      </w:r>
    </w:p>
    <w:p w14:paraId="172359BB" w14:textId="6B02B678" w:rsidR="004C5DEB" w:rsidRPr="00FF6FE9" w:rsidRDefault="004C5DEB" w:rsidP="004C5DEB">
      <w:pPr>
        <w:spacing w:line="480" w:lineRule="auto"/>
        <w:rPr>
          <w:rFonts w:ascii="Arial" w:hAnsi="Arial" w:cs="Arial"/>
          <w:color w:val="000000"/>
          <w:sz w:val="20"/>
        </w:rPr>
      </w:pPr>
      <w:bookmarkStart w:id="10" w:name="_Hlk47643566"/>
      <w:r w:rsidRPr="00FF6FE9">
        <w:rPr>
          <w:rFonts w:ascii="Arial" w:hAnsi="Arial" w:cs="Arial"/>
          <w:b/>
          <w:bCs/>
          <w:i/>
          <w:iCs/>
          <w:color w:val="000000"/>
          <w:sz w:val="20"/>
        </w:rPr>
        <w:t>Figure S</w:t>
      </w:r>
      <w:r w:rsidR="00AC1FFD" w:rsidRPr="00FF6FE9">
        <w:rPr>
          <w:rFonts w:ascii="Arial" w:hAnsi="Arial" w:cs="Arial"/>
          <w:b/>
          <w:bCs/>
          <w:i/>
          <w:iCs/>
          <w:color w:val="000000"/>
          <w:sz w:val="20"/>
        </w:rPr>
        <w:t>9</w:t>
      </w:r>
      <w:r w:rsidRPr="00FF6FE9">
        <w:rPr>
          <w:rFonts w:ascii="Arial" w:hAnsi="Arial" w:cs="Arial"/>
          <w:b/>
          <w:bCs/>
          <w:i/>
          <w:iCs/>
          <w:color w:val="000000"/>
          <w:sz w:val="20"/>
        </w:rPr>
        <w:t>.</w:t>
      </w:r>
      <w:r w:rsidRPr="00FF6FE9">
        <w:rPr>
          <w:rFonts w:ascii="Arial" w:hAnsi="Arial" w:cs="Arial"/>
          <w:i/>
          <w:iCs/>
          <w:color w:val="000000"/>
          <w:sz w:val="20"/>
        </w:rPr>
        <w:t xml:space="preserve"> Transmission electron micrographs with arrows indicating several representative nanoparticles for </w:t>
      </w:r>
      <w:r w:rsidRPr="00FF6FE9">
        <w:rPr>
          <w:rFonts w:ascii="Arial" w:hAnsi="Arial" w:cs="Arial"/>
          <w:b/>
          <w:bCs/>
          <w:i/>
          <w:iCs/>
          <w:color w:val="000000"/>
          <w:sz w:val="20"/>
        </w:rPr>
        <w:t>a</w:t>
      </w:r>
      <w:r w:rsidRPr="00FF6FE9">
        <w:rPr>
          <w:rFonts w:ascii="Arial" w:hAnsi="Arial" w:cs="Arial"/>
          <w:i/>
          <w:iCs/>
          <w:color w:val="000000"/>
          <w:sz w:val="20"/>
        </w:rPr>
        <w:t xml:space="preserve">) fresh catalyst </w:t>
      </w:r>
      <w:r w:rsidRPr="00FF6FE9">
        <w:rPr>
          <w:rFonts w:ascii="Arial" w:hAnsi="Arial" w:cs="Arial"/>
          <w:i/>
          <w:iCs/>
          <w:sz w:val="20"/>
        </w:rPr>
        <w:t>0.0_MnO</w:t>
      </w:r>
      <w:r w:rsidRPr="00FF6FE9">
        <w:rPr>
          <w:rFonts w:ascii="Arial" w:hAnsi="Arial" w:cs="Arial"/>
          <w:i/>
          <w:iCs/>
          <w:sz w:val="20"/>
          <w:vertAlign w:val="subscript"/>
        </w:rPr>
        <w:t>x</w:t>
      </w:r>
      <w:r w:rsidRPr="00FF6FE9">
        <w:rPr>
          <w:rFonts w:ascii="Arial" w:hAnsi="Arial" w:cs="Arial"/>
          <w:i/>
          <w:iCs/>
          <w:sz w:val="20"/>
        </w:rPr>
        <w:t xml:space="preserve">-Cu/C, </w:t>
      </w:r>
      <w:r w:rsidRPr="00FF6FE9">
        <w:rPr>
          <w:rFonts w:ascii="Arial" w:hAnsi="Arial" w:cs="Arial"/>
          <w:b/>
          <w:bCs/>
          <w:i/>
          <w:iCs/>
          <w:sz w:val="20"/>
        </w:rPr>
        <w:t>b</w:t>
      </w:r>
      <w:r w:rsidRPr="00FF6FE9">
        <w:rPr>
          <w:rFonts w:ascii="Arial" w:hAnsi="Arial" w:cs="Arial"/>
          <w:i/>
          <w:iCs/>
          <w:sz w:val="20"/>
        </w:rPr>
        <w:t>) fresh catalyst 33_MnO</w:t>
      </w:r>
      <w:r w:rsidRPr="00FF6FE9">
        <w:rPr>
          <w:rFonts w:ascii="Arial" w:hAnsi="Arial" w:cs="Arial"/>
          <w:i/>
          <w:iCs/>
          <w:sz w:val="20"/>
          <w:vertAlign w:val="subscript"/>
        </w:rPr>
        <w:t>x</w:t>
      </w:r>
      <w:r w:rsidRPr="00FF6FE9">
        <w:rPr>
          <w:rFonts w:ascii="Arial" w:hAnsi="Arial" w:cs="Arial"/>
          <w:i/>
          <w:iCs/>
          <w:sz w:val="20"/>
        </w:rPr>
        <w:t xml:space="preserve">-Cu/C, </w:t>
      </w:r>
      <w:r w:rsidRPr="00FF6FE9">
        <w:rPr>
          <w:rFonts w:ascii="Arial" w:hAnsi="Arial" w:cs="Arial"/>
          <w:b/>
          <w:bCs/>
          <w:i/>
          <w:iCs/>
          <w:sz w:val="20"/>
        </w:rPr>
        <w:t>c</w:t>
      </w:r>
      <w:r w:rsidRPr="00FF6FE9">
        <w:rPr>
          <w:rFonts w:ascii="Arial" w:hAnsi="Arial" w:cs="Arial"/>
          <w:i/>
          <w:iCs/>
          <w:sz w:val="20"/>
        </w:rPr>
        <w:t xml:space="preserve">) </w:t>
      </w:r>
      <w:r w:rsidR="00932FF3" w:rsidRPr="00FF6FE9">
        <w:rPr>
          <w:rFonts w:ascii="Arial" w:hAnsi="Arial" w:cs="Arial"/>
          <w:i/>
          <w:iCs/>
          <w:sz w:val="20"/>
        </w:rPr>
        <w:t>used</w:t>
      </w:r>
      <w:r w:rsidRPr="00FF6FE9">
        <w:rPr>
          <w:rFonts w:ascii="Arial" w:hAnsi="Arial" w:cs="Arial"/>
          <w:i/>
          <w:iCs/>
          <w:sz w:val="20"/>
        </w:rPr>
        <w:t xml:space="preserve"> catalyst 0.0_MnO</w:t>
      </w:r>
      <w:r w:rsidRPr="00FF6FE9">
        <w:rPr>
          <w:rFonts w:ascii="Arial" w:hAnsi="Arial" w:cs="Arial"/>
          <w:i/>
          <w:iCs/>
          <w:sz w:val="20"/>
          <w:vertAlign w:val="subscript"/>
        </w:rPr>
        <w:t>x</w:t>
      </w:r>
      <w:r w:rsidRPr="00FF6FE9">
        <w:rPr>
          <w:rFonts w:ascii="Arial" w:hAnsi="Arial" w:cs="Arial"/>
          <w:i/>
          <w:iCs/>
          <w:sz w:val="20"/>
        </w:rPr>
        <w:t>-Cu/C and</w:t>
      </w:r>
      <w:r w:rsidRPr="00FF6FE9">
        <w:rPr>
          <w:rFonts w:ascii="Arial" w:hAnsi="Arial" w:cs="Arial"/>
          <w:i/>
          <w:sz w:val="20"/>
        </w:rPr>
        <w:t xml:space="preserve"> </w:t>
      </w:r>
      <w:r w:rsidRPr="00FF6FE9">
        <w:rPr>
          <w:rFonts w:ascii="Arial" w:hAnsi="Arial" w:cs="Arial"/>
          <w:b/>
          <w:bCs/>
          <w:i/>
          <w:sz w:val="20"/>
        </w:rPr>
        <w:t>d</w:t>
      </w:r>
      <w:r w:rsidRPr="00FF6FE9">
        <w:rPr>
          <w:rFonts w:ascii="Arial" w:hAnsi="Arial" w:cs="Arial"/>
          <w:i/>
          <w:sz w:val="20"/>
        </w:rPr>
        <w:t xml:space="preserve">) </w:t>
      </w:r>
      <w:r w:rsidR="00932FF3" w:rsidRPr="00FF6FE9">
        <w:rPr>
          <w:rFonts w:ascii="Arial" w:hAnsi="Arial" w:cs="Arial"/>
          <w:i/>
          <w:sz w:val="20"/>
        </w:rPr>
        <w:t>used</w:t>
      </w:r>
      <w:r w:rsidRPr="00FF6FE9">
        <w:rPr>
          <w:rFonts w:ascii="Arial" w:hAnsi="Arial" w:cs="Arial"/>
          <w:i/>
          <w:sz w:val="20"/>
        </w:rPr>
        <w:t xml:space="preserve"> catalyst 33_MnO</w:t>
      </w:r>
      <w:r w:rsidRPr="00FF6FE9">
        <w:rPr>
          <w:rFonts w:ascii="Arial" w:hAnsi="Arial" w:cs="Arial"/>
          <w:i/>
          <w:sz w:val="20"/>
          <w:vertAlign w:val="subscript"/>
        </w:rPr>
        <w:t>x</w:t>
      </w:r>
      <w:r w:rsidRPr="00FF6FE9">
        <w:rPr>
          <w:rFonts w:ascii="Arial" w:hAnsi="Arial" w:cs="Arial"/>
          <w:i/>
          <w:sz w:val="20"/>
        </w:rPr>
        <w:t xml:space="preserve">-Cu/C. </w:t>
      </w:r>
      <w:r w:rsidR="00EF2A36" w:rsidRPr="00FF6FE9">
        <w:rPr>
          <w:rFonts w:ascii="Arial" w:hAnsi="Arial" w:cs="Arial"/>
          <w:i/>
          <w:sz w:val="20"/>
        </w:rPr>
        <w:t xml:space="preserve">The </w:t>
      </w:r>
      <w:r w:rsidR="00932FF3" w:rsidRPr="00FF6FE9">
        <w:rPr>
          <w:rFonts w:ascii="Arial" w:hAnsi="Arial" w:cs="Arial"/>
          <w:i/>
          <w:sz w:val="20"/>
        </w:rPr>
        <w:t>used</w:t>
      </w:r>
      <w:r w:rsidR="00EF2A36" w:rsidRPr="00FF6FE9">
        <w:rPr>
          <w:rFonts w:ascii="Arial" w:hAnsi="Arial" w:cs="Arial"/>
          <w:i/>
          <w:sz w:val="20"/>
        </w:rPr>
        <w:t xml:space="preserve"> catalysts were analyzed after around 240 h on stream with water contents of 50 to 400 ppm (Figure S7).</w:t>
      </w:r>
    </w:p>
    <w:bookmarkEnd w:id="10"/>
    <w:p w14:paraId="42360C76" w14:textId="77777777" w:rsidR="004C5DEB" w:rsidRPr="00FF6FE9" w:rsidRDefault="004C5DEB" w:rsidP="00355FB3">
      <w:pPr>
        <w:pStyle w:val="NoSpacing"/>
        <w:spacing w:line="480" w:lineRule="auto"/>
        <w:rPr>
          <w:rFonts w:ascii="Arial" w:hAnsi="Arial" w:cs="Arial"/>
          <w:szCs w:val="20"/>
        </w:rPr>
      </w:pPr>
    </w:p>
    <w:bookmarkEnd w:id="8"/>
    <w:bookmarkEnd w:id="9"/>
    <w:p w14:paraId="2E88E72E" w14:textId="77777777" w:rsidR="00355FB3" w:rsidRPr="00FF6FE9" w:rsidRDefault="00355FB3" w:rsidP="00355FB3">
      <w:pPr>
        <w:jc w:val="left"/>
        <w:rPr>
          <w:rFonts w:ascii="Arial" w:hAnsi="Arial" w:cs="Arial"/>
          <w:b/>
          <w:sz w:val="20"/>
        </w:rPr>
      </w:pPr>
      <w:r w:rsidRPr="00FF6FE9">
        <w:rPr>
          <w:rFonts w:ascii="Arial" w:hAnsi="Arial" w:cs="Arial"/>
          <w:b/>
          <w:sz w:val="20"/>
        </w:rPr>
        <w:br w:type="page"/>
      </w:r>
    </w:p>
    <w:p w14:paraId="5519A128" w14:textId="77777777" w:rsidR="00355FB3" w:rsidRPr="00FF6FE9" w:rsidRDefault="00355FB3" w:rsidP="00554361">
      <w:pPr>
        <w:pStyle w:val="NoSpacing"/>
        <w:spacing w:line="480" w:lineRule="auto"/>
        <w:ind w:firstLine="720"/>
        <w:rPr>
          <w:rFonts w:ascii="Arial" w:hAnsi="Arial" w:cs="Arial"/>
          <w:szCs w:val="20"/>
          <w:lang w:eastAsia="nl-NL"/>
        </w:rPr>
      </w:pPr>
      <w:r w:rsidRPr="00FF6FE9">
        <w:rPr>
          <w:rFonts w:ascii="Arial" w:hAnsi="Arial" w:cs="Arial"/>
          <w:b/>
          <w:szCs w:val="20"/>
          <w:lang w:eastAsia="nl-NL"/>
        </w:rPr>
        <w:lastRenderedPageBreak/>
        <w:t>Product selectivity.</w:t>
      </w:r>
      <w:r w:rsidRPr="00FF6FE9">
        <w:rPr>
          <w:rFonts w:ascii="Arial" w:hAnsi="Arial" w:cs="Arial"/>
          <w:szCs w:val="20"/>
          <w:lang w:eastAsia="nl-NL"/>
        </w:rPr>
        <w:t xml:space="preserve"> The predominant reaction product for all experiments was ethanol, with minor side-production of ethane, acetaldehyde and acetic acid. The product </w:t>
      </w:r>
      <w:proofErr w:type="spellStart"/>
      <w:r w:rsidRPr="00FF6FE9">
        <w:rPr>
          <w:rFonts w:ascii="Arial" w:hAnsi="Arial" w:cs="Arial"/>
          <w:szCs w:val="20"/>
          <w:lang w:eastAsia="nl-NL"/>
        </w:rPr>
        <w:t>selectivities</w:t>
      </w:r>
      <w:proofErr w:type="spellEnd"/>
      <w:r w:rsidRPr="00FF6FE9">
        <w:rPr>
          <w:rFonts w:ascii="Arial" w:hAnsi="Arial" w:cs="Arial"/>
          <w:szCs w:val="20"/>
          <w:lang w:eastAsia="nl-NL"/>
        </w:rPr>
        <w:t xml:space="preserve"> (</w:t>
      </w:r>
      <w:proofErr w:type="spellStart"/>
      <w:r w:rsidRPr="00FF6FE9">
        <w:rPr>
          <w:rFonts w:ascii="Arial" w:hAnsi="Arial" w:cs="Arial"/>
          <w:szCs w:val="20"/>
          <w:lang w:eastAsia="nl-NL"/>
        </w:rPr>
        <w:t>S</w:t>
      </w:r>
      <w:r w:rsidRPr="00FF6FE9">
        <w:rPr>
          <w:rFonts w:ascii="Arial" w:hAnsi="Arial" w:cs="Arial"/>
          <w:szCs w:val="20"/>
          <w:vertAlign w:val="subscript"/>
          <w:lang w:eastAsia="nl-NL"/>
        </w:rPr>
        <w:t>Product</w:t>
      </w:r>
      <w:proofErr w:type="spellEnd"/>
      <w:r w:rsidRPr="00FF6FE9">
        <w:rPr>
          <w:rFonts w:ascii="Arial" w:hAnsi="Arial" w:cs="Arial"/>
          <w:szCs w:val="20"/>
          <w:lang w:eastAsia="nl-NL"/>
        </w:rPr>
        <w:t xml:space="preserve">) were determined as </w:t>
      </w:r>
      <w:proofErr w:type="spellStart"/>
      <w:r w:rsidRPr="00FF6FE9">
        <w:rPr>
          <w:rFonts w:ascii="Arial" w:hAnsi="Arial" w:cs="Arial"/>
          <w:szCs w:val="20"/>
          <w:lang w:eastAsia="nl-NL"/>
        </w:rPr>
        <w:t>S</w:t>
      </w:r>
      <w:r w:rsidRPr="00FF6FE9">
        <w:rPr>
          <w:rFonts w:ascii="Arial" w:hAnsi="Arial" w:cs="Arial"/>
          <w:szCs w:val="20"/>
          <w:vertAlign w:val="subscript"/>
          <w:lang w:eastAsia="nl-NL"/>
        </w:rPr>
        <w:t>Ethane</w:t>
      </w:r>
      <w:proofErr w:type="spellEnd"/>
      <w:r w:rsidRPr="00FF6FE9">
        <w:rPr>
          <w:rFonts w:ascii="Arial" w:hAnsi="Arial" w:cs="Arial"/>
          <w:szCs w:val="20"/>
          <w:lang w:eastAsia="nl-NL"/>
        </w:rPr>
        <w:t xml:space="preserve"> = 0.5*(</w:t>
      </w:r>
      <w:proofErr w:type="spellStart"/>
      <w:r w:rsidRPr="00FF6FE9">
        <w:rPr>
          <w:rFonts w:ascii="Arial" w:hAnsi="Arial" w:cs="Arial"/>
          <w:szCs w:val="20"/>
          <w:lang w:eastAsia="nl-NL"/>
        </w:rPr>
        <w:t>Yield</w:t>
      </w:r>
      <w:r w:rsidRPr="00FF6FE9">
        <w:rPr>
          <w:rFonts w:ascii="Arial" w:hAnsi="Arial" w:cs="Arial"/>
          <w:szCs w:val="20"/>
          <w:vertAlign w:val="subscript"/>
          <w:lang w:eastAsia="nl-NL"/>
        </w:rPr>
        <w:t>Ethane</w:t>
      </w:r>
      <w:proofErr w:type="spellEnd"/>
      <w:r w:rsidRPr="00FF6FE9">
        <w:rPr>
          <w:rFonts w:ascii="Arial" w:hAnsi="Arial" w:cs="Arial"/>
          <w:szCs w:val="20"/>
          <w:lang w:eastAsia="nl-NL"/>
        </w:rPr>
        <w:t>/</w:t>
      </w:r>
      <w:proofErr w:type="spellStart"/>
      <w:r w:rsidRPr="00FF6FE9">
        <w:rPr>
          <w:rFonts w:ascii="Arial" w:hAnsi="Arial" w:cs="Arial"/>
          <w:szCs w:val="20"/>
          <w:lang w:eastAsia="nl-NL"/>
        </w:rPr>
        <w:t>Conversion</w:t>
      </w:r>
      <w:r w:rsidRPr="00FF6FE9">
        <w:rPr>
          <w:rFonts w:ascii="Arial" w:hAnsi="Arial" w:cs="Arial"/>
          <w:szCs w:val="20"/>
          <w:vertAlign w:val="subscript"/>
          <w:lang w:eastAsia="nl-NL"/>
        </w:rPr>
        <w:t>EtOAc</w:t>
      </w:r>
      <w:proofErr w:type="spellEnd"/>
      <w:r w:rsidRPr="00FF6FE9">
        <w:rPr>
          <w:rFonts w:ascii="Arial" w:hAnsi="Arial" w:cs="Arial"/>
          <w:szCs w:val="20"/>
          <w:lang w:eastAsia="nl-NL"/>
        </w:rPr>
        <w:t xml:space="preserve">) and </w:t>
      </w:r>
      <w:proofErr w:type="spellStart"/>
      <w:r w:rsidRPr="00FF6FE9">
        <w:rPr>
          <w:rFonts w:ascii="Arial" w:hAnsi="Arial" w:cs="Arial"/>
          <w:szCs w:val="20"/>
          <w:lang w:eastAsia="nl-NL"/>
        </w:rPr>
        <w:t>S</w:t>
      </w:r>
      <w:r w:rsidRPr="00FF6FE9">
        <w:rPr>
          <w:rFonts w:ascii="Arial" w:hAnsi="Arial" w:cs="Arial"/>
          <w:szCs w:val="20"/>
          <w:vertAlign w:val="subscript"/>
          <w:lang w:eastAsia="nl-NL"/>
        </w:rPr>
        <w:t>EtOH</w:t>
      </w:r>
      <w:proofErr w:type="spellEnd"/>
      <w:r w:rsidRPr="00FF6FE9">
        <w:rPr>
          <w:rFonts w:ascii="Arial" w:hAnsi="Arial" w:cs="Arial"/>
          <w:szCs w:val="20"/>
          <w:lang w:eastAsia="nl-NL"/>
        </w:rPr>
        <w:t xml:space="preserve"> = (</w:t>
      </w:r>
      <w:proofErr w:type="spellStart"/>
      <w:r w:rsidRPr="00FF6FE9">
        <w:rPr>
          <w:rFonts w:ascii="Arial" w:hAnsi="Arial" w:cs="Arial"/>
          <w:szCs w:val="20"/>
          <w:lang w:eastAsia="nl-NL"/>
        </w:rPr>
        <w:t>Yield</w:t>
      </w:r>
      <w:r w:rsidRPr="00FF6FE9">
        <w:rPr>
          <w:rFonts w:ascii="Arial" w:hAnsi="Arial" w:cs="Arial"/>
          <w:szCs w:val="20"/>
          <w:vertAlign w:val="subscript"/>
          <w:lang w:eastAsia="nl-NL"/>
        </w:rPr>
        <w:t>EtOH</w:t>
      </w:r>
      <w:proofErr w:type="spellEnd"/>
      <w:r w:rsidRPr="00FF6FE9">
        <w:rPr>
          <w:rFonts w:ascii="Arial" w:hAnsi="Arial" w:cs="Arial"/>
          <w:szCs w:val="20"/>
          <w:lang w:eastAsia="nl-NL"/>
        </w:rPr>
        <w:t>/</w:t>
      </w:r>
      <w:proofErr w:type="spellStart"/>
      <w:r w:rsidRPr="00FF6FE9">
        <w:rPr>
          <w:rFonts w:ascii="Arial" w:hAnsi="Arial" w:cs="Arial"/>
          <w:szCs w:val="20"/>
          <w:lang w:eastAsia="nl-NL"/>
        </w:rPr>
        <w:t>Conversion</w:t>
      </w:r>
      <w:r w:rsidRPr="00FF6FE9">
        <w:rPr>
          <w:rFonts w:ascii="Arial" w:hAnsi="Arial" w:cs="Arial"/>
          <w:szCs w:val="20"/>
          <w:vertAlign w:val="subscript"/>
          <w:lang w:eastAsia="nl-NL"/>
        </w:rPr>
        <w:t>EtOAc</w:t>
      </w:r>
      <w:proofErr w:type="spellEnd"/>
      <w:r w:rsidRPr="00FF6FE9">
        <w:rPr>
          <w:rFonts w:ascii="Arial" w:hAnsi="Arial" w:cs="Arial"/>
          <w:szCs w:val="20"/>
          <w:lang w:eastAsia="nl-NL"/>
        </w:rPr>
        <w:t xml:space="preserve">). </w:t>
      </w:r>
      <w:proofErr w:type="spellStart"/>
      <w:r w:rsidRPr="00FF6FE9">
        <w:rPr>
          <w:rFonts w:ascii="Arial" w:hAnsi="Arial" w:cs="Arial"/>
          <w:szCs w:val="20"/>
          <w:lang w:eastAsia="nl-NL"/>
        </w:rPr>
        <w:t>S</w:t>
      </w:r>
      <w:r w:rsidRPr="00FF6FE9">
        <w:rPr>
          <w:rFonts w:ascii="Arial" w:hAnsi="Arial" w:cs="Arial"/>
          <w:szCs w:val="20"/>
          <w:vertAlign w:val="subscript"/>
          <w:lang w:eastAsia="nl-NL"/>
        </w:rPr>
        <w:t>EtOH</w:t>
      </w:r>
      <w:proofErr w:type="spellEnd"/>
      <w:r w:rsidRPr="00FF6FE9">
        <w:rPr>
          <w:rFonts w:ascii="Arial" w:hAnsi="Arial" w:cs="Arial"/>
          <w:szCs w:val="20"/>
          <w:lang w:eastAsia="nl-NL"/>
        </w:rPr>
        <w:t xml:space="preserve"> was &gt;99 % for all catalysts. Figure S8 shows </w:t>
      </w:r>
      <w:proofErr w:type="spellStart"/>
      <w:r w:rsidRPr="00FF6FE9">
        <w:rPr>
          <w:rFonts w:ascii="Arial" w:hAnsi="Arial" w:cs="Arial"/>
          <w:szCs w:val="20"/>
          <w:lang w:eastAsia="nl-NL"/>
        </w:rPr>
        <w:t>S</w:t>
      </w:r>
      <w:r w:rsidRPr="00FF6FE9">
        <w:rPr>
          <w:rFonts w:ascii="Arial" w:hAnsi="Arial" w:cs="Arial"/>
          <w:szCs w:val="20"/>
          <w:vertAlign w:val="subscript"/>
          <w:lang w:eastAsia="nl-NL"/>
        </w:rPr>
        <w:t>Ethane</w:t>
      </w:r>
      <w:proofErr w:type="spellEnd"/>
      <w:r w:rsidRPr="00FF6FE9">
        <w:rPr>
          <w:rFonts w:ascii="Arial" w:hAnsi="Arial" w:cs="Arial"/>
          <w:szCs w:val="20"/>
          <w:lang w:eastAsia="nl-NL"/>
        </w:rPr>
        <w:t xml:space="preserve"> as a function of the reaction temperature, for the full series of MnO</w:t>
      </w:r>
      <w:r w:rsidRPr="00FF6FE9">
        <w:rPr>
          <w:rFonts w:ascii="Arial" w:hAnsi="Arial" w:cs="Arial"/>
          <w:szCs w:val="20"/>
          <w:vertAlign w:val="subscript"/>
          <w:lang w:eastAsia="nl-NL"/>
        </w:rPr>
        <w:t>x</w:t>
      </w:r>
      <w:r w:rsidRPr="00FF6FE9">
        <w:rPr>
          <w:rFonts w:ascii="Arial" w:hAnsi="Arial" w:cs="Arial"/>
          <w:szCs w:val="20"/>
          <w:lang w:eastAsia="nl-NL"/>
        </w:rPr>
        <w:t xml:space="preserve">-Cu/C catalyst, prepared using high surface area graphitic carbon as the catalyst support. </w:t>
      </w:r>
      <w:proofErr w:type="spellStart"/>
      <w:r w:rsidRPr="00FF6FE9">
        <w:rPr>
          <w:rFonts w:ascii="Arial" w:hAnsi="Arial" w:cs="Arial"/>
          <w:szCs w:val="20"/>
          <w:lang w:eastAsia="nl-NL"/>
        </w:rPr>
        <w:t>S</w:t>
      </w:r>
      <w:r w:rsidRPr="00FF6FE9">
        <w:rPr>
          <w:rFonts w:ascii="Arial" w:hAnsi="Arial" w:cs="Arial"/>
          <w:szCs w:val="20"/>
          <w:vertAlign w:val="subscript"/>
          <w:lang w:eastAsia="nl-NL"/>
        </w:rPr>
        <w:t>Ethane</w:t>
      </w:r>
      <w:proofErr w:type="spellEnd"/>
      <w:r w:rsidRPr="00FF6FE9">
        <w:rPr>
          <w:rFonts w:ascii="Arial" w:hAnsi="Arial" w:cs="Arial"/>
          <w:szCs w:val="20"/>
          <w:lang w:eastAsia="nl-NL"/>
        </w:rPr>
        <w:t xml:space="preserve"> slightly increased with reaction </w:t>
      </w:r>
      <w:proofErr w:type="gramStart"/>
      <w:r w:rsidR="001F41E8" w:rsidRPr="00FF6FE9">
        <w:rPr>
          <w:rFonts w:ascii="Arial" w:hAnsi="Arial" w:cs="Arial"/>
          <w:szCs w:val="20"/>
          <w:lang w:eastAsia="nl-NL"/>
        </w:rPr>
        <w:t>temperature, yet</w:t>
      </w:r>
      <w:proofErr w:type="gramEnd"/>
      <w:r w:rsidRPr="00FF6FE9">
        <w:rPr>
          <w:rFonts w:ascii="Arial" w:hAnsi="Arial" w:cs="Arial"/>
          <w:szCs w:val="20"/>
          <w:lang w:eastAsia="nl-NL"/>
        </w:rPr>
        <w:t xml:space="preserve"> was unaffected by the EtOAc conversion level. Moreover, the presence of MnO</w:t>
      </w:r>
      <w:r w:rsidRPr="00FF6FE9">
        <w:rPr>
          <w:rFonts w:ascii="Arial" w:hAnsi="Arial" w:cs="Arial"/>
          <w:szCs w:val="20"/>
          <w:vertAlign w:val="subscript"/>
          <w:lang w:eastAsia="nl-NL"/>
        </w:rPr>
        <w:t>x</w:t>
      </w:r>
      <w:r w:rsidRPr="00FF6FE9">
        <w:rPr>
          <w:rFonts w:ascii="Arial" w:hAnsi="Arial" w:cs="Arial"/>
          <w:szCs w:val="20"/>
          <w:lang w:eastAsia="nl-NL"/>
        </w:rPr>
        <w:t xml:space="preserve"> decreased </w:t>
      </w:r>
      <w:proofErr w:type="spellStart"/>
      <w:r w:rsidRPr="00FF6FE9">
        <w:rPr>
          <w:rFonts w:ascii="Arial" w:hAnsi="Arial" w:cs="Arial"/>
          <w:szCs w:val="20"/>
          <w:lang w:eastAsia="nl-NL"/>
        </w:rPr>
        <w:t>S</w:t>
      </w:r>
      <w:r w:rsidRPr="00FF6FE9">
        <w:rPr>
          <w:rFonts w:ascii="Arial" w:hAnsi="Arial" w:cs="Arial"/>
          <w:szCs w:val="20"/>
          <w:vertAlign w:val="subscript"/>
          <w:lang w:eastAsia="nl-NL"/>
        </w:rPr>
        <w:t>Ethane</w:t>
      </w:r>
      <w:proofErr w:type="spellEnd"/>
      <w:r w:rsidRPr="00FF6FE9">
        <w:rPr>
          <w:rFonts w:ascii="Arial" w:hAnsi="Arial" w:cs="Arial"/>
          <w:szCs w:val="20"/>
          <w:lang w:eastAsia="nl-NL"/>
        </w:rPr>
        <w:t xml:space="preserve">, thus enhancing the value for </w:t>
      </w:r>
      <w:proofErr w:type="spellStart"/>
      <w:r w:rsidRPr="00FF6FE9">
        <w:rPr>
          <w:rFonts w:ascii="Arial" w:hAnsi="Arial" w:cs="Arial"/>
          <w:szCs w:val="20"/>
          <w:lang w:eastAsia="nl-NL"/>
        </w:rPr>
        <w:t>S</w:t>
      </w:r>
      <w:r w:rsidRPr="00FF6FE9">
        <w:rPr>
          <w:rFonts w:ascii="Arial" w:hAnsi="Arial" w:cs="Arial"/>
          <w:szCs w:val="20"/>
          <w:vertAlign w:val="subscript"/>
          <w:lang w:eastAsia="nl-NL"/>
        </w:rPr>
        <w:t>EtOH</w:t>
      </w:r>
      <w:proofErr w:type="spellEnd"/>
      <w:r w:rsidRPr="00FF6FE9">
        <w:rPr>
          <w:rFonts w:ascii="Arial" w:hAnsi="Arial" w:cs="Arial"/>
          <w:szCs w:val="20"/>
          <w:lang w:eastAsia="nl-NL"/>
        </w:rPr>
        <w:t>.</w:t>
      </w:r>
    </w:p>
    <w:p w14:paraId="53486661" w14:textId="77777777" w:rsidR="00355FB3" w:rsidRPr="00FF6FE9" w:rsidRDefault="00355FB3" w:rsidP="00355FB3">
      <w:pPr>
        <w:pStyle w:val="NoSpacing"/>
        <w:spacing w:line="480" w:lineRule="auto"/>
        <w:rPr>
          <w:rFonts w:ascii="Arial" w:hAnsi="Arial" w:cs="Arial"/>
          <w:szCs w:val="20"/>
          <w:lang w:eastAsia="nl-NL"/>
        </w:rPr>
      </w:pPr>
    </w:p>
    <w:p w14:paraId="1B8C71D4" w14:textId="77777777" w:rsidR="00355FB3" w:rsidRPr="00FF6FE9" w:rsidRDefault="00355FB3" w:rsidP="00355FB3">
      <w:pPr>
        <w:pStyle w:val="NoSpacing"/>
        <w:spacing w:line="480" w:lineRule="auto"/>
        <w:jc w:val="center"/>
        <w:rPr>
          <w:rFonts w:ascii="Arial" w:hAnsi="Arial" w:cs="Arial"/>
          <w:szCs w:val="20"/>
        </w:rPr>
      </w:pPr>
      <w:r w:rsidRPr="00FF6FE9">
        <w:rPr>
          <w:rFonts w:ascii="Arial" w:hAnsi="Arial" w:cs="Arial"/>
          <w:noProof/>
          <w:szCs w:val="20"/>
        </w:rPr>
        <w:drawing>
          <wp:inline distT="0" distB="0" distL="0" distR="0" wp14:anchorId="32B17911" wp14:editId="5D7E5C70">
            <wp:extent cx="3545296" cy="2836113"/>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52844" cy="2842151"/>
                    </a:xfrm>
                    <a:prstGeom prst="rect">
                      <a:avLst/>
                    </a:prstGeom>
                    <a:noFill/>
                  </pic:spPr>
                </pic:pic>
              </a:graphicData>
            </a:graphic>
          </wp:inline>
        </w:drawing>
      </w:r>
    </w:p>
    <w:p w14:paraId="75F79CA4" w14:textId="1C1C7B34" w:rsidR="00355FB3" w:rsidRPr="00FF6FE9" w:rsidRDefault="00355FB3" w:rsidP="00355FB3">
      <w:pPr>
        <w:pStyle w:val="NoSpacing"/>
        <w:spacing w:line="480" w:lineRule="auto"/>
        <w:rPr>
          <w:rFonts w:ascii="Arial" w:hAnsi="Arial" w:cs="Arial"/>
          <w:i/>
          <w:szCs w:val="20"/>
        </w:rPr>
      </w:pPr>
      <w:r w:rsidRPr="00FF6FE9">
        <w:rPr>
          <w:rFonts w:ascii="Arial" w:hAnsi="Arial" w:cs="Arial"/>
          <w:b/>
          <w:i/>
          <w:szCs w:val="20"/>
        </w:rPr>
        <w:t>Figure S</w:t>
      </w:r>
      <w:r w:rsidR="00AC1FFD" w:rsidRPr="00FF6FE9">
        <w:rPr>
          <w:rFonts w:ascii="Arial" w:hAnsi="Arial" w:cs="Arial"/>
          <w:b/>
          <w:i/>
          <w:szCs w:val="20"/>
        </w:rPr>
        <w:t>10</w:t>
      </w:r>
      <w:r w:rsidR="00554361" w:rsidRPr="00FF6FE9">
        <w:rPr>
          <w:rFonts w:ascii="Arial" w:hAnsi="Arial" w:cs="Arial"/>
          <w:b/>
          <w:i/>
          <w:szCs w:val="20"/>
        </w:rPr>
        <w:t>.</w:t>
      </w:r>
      <w:r w:rsidRPr="00FF6FE9">
        <w:rPr>
          <w:rFonts w:ascii="Arial" w:hAnsi="Arial" w:cs="Arial"/>
          <w:b/>
          <w:i/>
          <w:szCs w:val="20"/>
        </w:rPr>
        <w:t xml:space="preserve"> </w:t>
      </w:r>
      <w:r w:rsidRPr="00FF6FE9">
        <w:rPr>
          <w:rFonts w:ascii="Arial" w:hAnsi="Arial" w:cs="Arial"/>
          <w:i/>
          <w:szCs w:val="20"/>
        </w:rPr>
        <w:t>Ethane product selectivity (</w:t>
      </w:r>
      <w:proofErr w:type="spellStart"/>
      <w:r w:rsidRPr="00FF6FE9">
        <w:rPr>
          <w:rFonts w:ascii="Arial" w:hAnsi="Arial" w:cs="Arial"/>
          <w:i/>
          <w:szCs w:val="20"/>
        </w:rPr>
        <w:t>S</w:t>
      </w:r>
      <w:r w:rsidRPr="00FF6FE9">
        <w:rPr>
          <w:rFonts w:ascii="Arial" w:hAnsi="Arial" w:cs="Arial"/>
          <w:i/>
          <w:szCs w:val="20"/>
          <w:vertAlign w:val="subscript"/>
        </w:rPr>
        <w:t>Ethane</w:t>
      </w:r>
      <w:proofErr w:type="spellEnd"/>
      <w:r w:rsidRPr="00FF6FE9">
        <w:rPr>
          <w:rFonts w:ascii="Arial" w:hAnsi="Arial" w:cs="Arial"/>
          <w:i/>
          <w:szCs w:val="20"/>
        </w:rPr>
        <w:t>) as a function of temperature for the MnO</w:t>
      </w:r>
      <w:r w:rsidRPr="00FF6FE9">
        <w:rPr>
          <w:rFonts w:ascii="Arial" w:hAnsi="Arial" w:cs="Arial"/>
          <w:i/>
          <w:szCs w:val="20"/>
          <w:vertAlign w:val="subscript"/>
        </w:rPr>
        <w:t>x</w:t>
      </w:r>
      <w:r w:rsidRPr="00FF6FE9">
        <w:rPr>
          <w:rFonts w:ascii="Arial" w:hAnsi="Arial" w:cs="Arial"/>
          <w:i/>
          <w:szCs w:val="20"/>
        </w:rPr>
        <w:t>-Cu/C catalysts synthesized with variation of the Mn loading between 0–33 mol% Mn/(</w:t>
      </w:r>
      <w:proofErr w:type="spellStart"/>
      <w:r w:rsidRPr="00FF6FE9">
        <w:rPr>
          <w:rFonts w:ascii="Arial" w:hAnsi="Arial" w:cs="Arial"/>
          <w:i/>
          <w:szCs w:val="20"/>
        </w:rPr>
        <w:t>Cu+Mn</w:t>
      </w:r>
      <w:proofErr w:type="spellEnd"/>
      <w:r w:rsidRPr="00FF6FE9">
        <w:rPr>
          <w:rFonts w:ascii="Arial" w:hAnsi="Arial" w:cs="Arial"/>
          <w:i/>
          <w:szCs w:val="20"/>
        </w:rPr>
        <w:t>). Reaction conditions: H</w:t>
      </w:r>
      <w:r w:rsidRPr="00FF6FE9">
        <w:rPr>
          <w:rFonts w:ascii="Arial" w:hAnsi="Arial" w:cs="Arial"/>
          <w:i/>
          <w:szCs w:val="20"/>
          <w:vertAlign w:val="subscript"/>
        </w:rPr>
        <w:t>2</w:t>
      </w:r>
      <w:r w:rsidRPr="00FF6FE9">
        <w:rPr>
          <w:rFonts w:ascii="Arial" w:hAnsi="Arial" w:cs="Arial"/>
          <w:i/>
          <w:szCs w:val="20"/>
        </w:rPr>
        <w:t>:He:EtOAc = 10:1:1 vol%, 50 ppm water in EtOAc feed, 180–210 °C, 30 bar and GHSV between 6,200–7,000 h</w:t>
      </w:r>
      <w:r w:rsidRPr="00FF6FE9">
        <w:rPr>
          <w:rFonts w:ascii="Arial" w:hAnsi="Arial" w:cs="Arial"/>
          <w:i/>
          <w:szCs w:val="20"/>
          <w:vertAlign w:val="superscript"/>
        </w:rPr>
        <w:t>-1</w:t>
      </w:r>
      <w:r w:rsidRPr="00FF6FE9">
        <w:rPr>
          <w:rFonts w:ascii="Arial" w:hAnsi="Arial" w:cs="Arial"/>
          <w:i/>
          <w:szCs w:val="20"/>
        </w:rPr>
        <w:t>.</w:t>
      </w:r>
    </w:p>
    <w:p w14:paraId="37413C7C" w14:textId="77777777" w:rsidR="00355FB3" w:rsidRPr="00FF6FE9" w:rsidRDefault="00355FB3" w:rsidP="00355FB3">
      <w:pPr>
        <w:jc w:val="left"/>
        <w:rPr>
          <w:rFonts w:ascii="Arial" w:hAnsi="Arial" w:cs="Arial"/>
          <w:b/>
          <w:sz w:val="20"/>
        </w:rPr>
      </w:pPr>
      <w:r w:rsidRPr="00FF6FE9">
        <w:rPr>
          <w:rFonts w:ascii="Arial" w:hAnsi="Arial" w:cs="Arial"/>
          <w:b/>
          <w:sz w:val="20"/>
        </w:rPr>
        <w:br w:type="page"/>
      </w:r>
    </w:p>
    <w:p w14:paraId="5CBA3318" w14:textId="77777777" w:rsidR="00355FB3" w:rsidRPr="00FF6FE9" w:rsidRDefault="00355FB3" w:rsidP="00355FB3">
      <w:pPr>
        <w:rPr>
          <w:rFonts w:ascii="Arial" w:hAnsi="Arial" w:cs="Arial"/>
          <w:b/>
          <w:sz w:val="20"/>
        </w:rPr>
      </w:pPr>
      <w:r w:rsidRPr="00FF6FE9">
        <w:rPr>
          <w:rFonts w:ascii="Arial" w:hAnsi="Arial" w:cs="Arial"/>
          <w:b/>
          <w:sz w:val="20"/>
        </w:rPr>
        <w:lastRenderedPageBreak/>
        <w:t>H</w:t>
      </w:r>
      <w:r w:rsidRPr="00FF6FE9">
        <w:rPr>
          <w:rFonts w:ascii="Arial" w:hAnsi="Arial" w:cs="Arial"/>
          <w:b/>
          <w:sz w:val="20"/>
          <w:vertAlign w:val="subscript"/>
        </w:rPr>
        <w:t>2</w:t>
      </w:r>
      <w:r w:rsidRPr="00FF6FE9">
        <w:rPr>
          <w:rFonts w:ascii="Arial" w:hAnsi="Arial" w:cs="Arial"/>
          <w:b/>
          <w:sz w:val="20"/>
        </w:rPr>
        <w:t xml:space="preserve"> temperature-programmed reduction analysis.</w:t>
      </w:r>
    </w:p>
    <w:p w14:paraId="6E46F596" w14:textId="77777777" w:rsidR="00355FB3" w:rsidRPr="00FF6FE9" w:rsidRDefault="00355FB3" w:rsidP="00355FB3">
      <w:pPr>
        <w:pStyle w:val="NoSpacing"/>
        <w:rPr>
          <w:rFonts w:ascii="Arial" w:hAnsi="Arial" w:cs="Arial"/>
          <w:szCs w:val="20"/>
        </w:rPr>
      </w:pPr>
    </w:p>
    <w:p w14:paraId="33485B7A" w14:textId="77777777" w:rsidR="00355FB3" w:rsidRPr="00FF6FE9" w:rsidRDefault="00355FB3" w:rsidP="00355FB3">
      <w:pPr>
        <w:pStyle w:val="NoSpacing"/>
        <w:rPr>
          <w:rFonts w:ascii="Arial" w:hAnsi="Arial" w:cs="Arial"/>
          <w:szCs w:val="20"/>
        </w:rPr>
      </w:pPr>
    </w:p>
    <w:p w14:paraId="79EA2505" w14:textId="77777777" w:rsidR="00355FB3" w:rsidRPr="00FF6FE9" w:rsidRDefault="00355FB3" w:rsidP="00355FB3">
      <w:pPr>
        <w:jc w:val="center"/>
        <w:rPr>
          <w:rFonts w:ascii="Arial" w:hAnsi="Arial" w:cs="Arial"/>
          <w:b/>
          <w:i/>
          <w:sz w:val="20"/>
        </w:rPr>
      </w:pPr>
      <w:r w:rsidRPr="00FF6FE9">
        <w:rPr>
          <w:rFonts w:ascii="Arial" w:hAnsi="Arial" w:cs="Arial"/>
          <w:b/>
          <w:i/>
          <w:noProof/>
          <w:sz w:val="20"/>
          <w:lang w:val="nl-NL"/>
        </w:rPr>
        <w:drawing>
          <wp:inline distT="0" distB="0" distL="0" distR="0" wp14:anchorId="53AD17AB" wp14:editId="3271D2F0">
            <wp:extent cx="3464559" cy="2755075"/>
            <wp:effectExtent l="0" t="0" r="3175" b="7620"/>
            <wp:docPr id="23" name="Picture 11">
              <a:extLst xmlns:a="http://schemas.openxmlformats.org/drawingml/2006/main">
                <a:ext uri="{FF2B5EF4-FFF2-40B4-BE49-F238E27FC236}">
                  <a16:creationId xmlns:a16="http://schemas.microsoft.com/office/drawing/2014/main" id="{EE309205-945B-4743-9873-157C4EAE7D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EE309205-945B-4743-9873-157C4EAE7DA1}"/>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72732" cy="2761575"/>
                    </a:xfrm>
                    <a:prstGeom prst="rect">
                      <a:avLst/>
                    </a:prstGeom>
                  </pic:spPr>
                </pic:pic>
              </a:graphicData>
            </a:graphic>
          </wp:inline>
        </w:drawing>
      </w:r>
    </w:p>
    <w:p w14:paraId="269B1885" w14:textId="1CEEA96B" w:rsidR="00355FB3" w:rsidRPr="00FF6FE9" w:rsidRDefault="00355FB3" w:rsidP="00355FB3">
      <w:pPr>
        <w:spacing w:line="480" w:lineRule="auto"/>
        <w:rPr>
          <w:rFonts w:ascii="Arial" w:hAnsi="Arial" w:cs="Arial"/>
          <w:i/>
          <w:sz w:val="20"/>
        </w:rPr>
      </w:pPr>
      <w:r w:rsidRPr="00FF6FE9">
        <w:rPr>
          <w:rFonts w:ascii="Arial" w:hAnsi="Arial" w:cs="Arial"/>
          <w:b/>
          <w:i/>
          <w:sz w:val="20"/>
        </w:rPr>
        <w:t>Figure S</w:t>
      </w:r>
      <w:r w:rsidR="004C5DEB" w:rsidRPr="00FF6FE9">
        <w:rPr>
          <w:rFonts w:ascii="Arial" w:hAnsi="Arial" w:cs="Arial"/>
          <w:b/>
          <w:i/>
          <w:sz w:val="20"/>
        </w:rPr>
        <w:t>1</w:t>
      </w:r>
      <w:r w:rsidR="00AC1FFD" w:rsidRPr="00FF6FE9">
        <w:rPr>
          <w:rFonts w:ascii="Arial" w:hAnsi="Arial" w:cs="Arial"/>
          <w:b/>
          <w:i/>
          <w:sz w:val="20"/>
        </w:rPr>
        <w:t>1</w:t>
      </w:r>
      <w:r w:rsidR="00554361" w:rsidRPr="00FF6FE9">
        <w:rPr>
          <w:rFonts w:ascii="Arial" w:hAnsi="Arial" w:cs="Arial"/>
          <w:b/>
          <w:i/>
          <w:sz w:val="20"/>
        </w:rPr>
        <w:t>.</w:t>
      </w:r>
      <w:r w:rsidRPr="00FF6FE9">
        <w:rPr>
          <w:rFonts w:ascii="Arial" w:hAnsi="Arial" w:cs="Arial"/>
          <w:i/>
          <w:sz w:val="20"/>
        </w:rPr>
        <w:t xml:space="preserve"> Temperature-programmed H</w:t>
      </w:r>
      <w:r w:rsidRPr="00FF6FE9">
        <w:rPr>
          <w:rFonts w:ascii="Arial" w:hAnsi="Arial" w:cs="Arial"/>
          <w:i/>
          <w:sz w:val="20"/>
          <w:vertAlign w:val="subscript"/>
        </w:rPr>
        <w:t>2</w:t>
      </w:r>
      <w:r w:rsidRPr="00FF6FE9">
        <w:rPr>
          <w:rFonts w:ascii="Arial" w:hAnsi="Arial" w:cs="Arial"/>
          <w:i/>
          <w:sz w:val="20"/>
        </w:rPr>
        <w:t xml:space="preserve"> reduction profiles for the MnO</w:t>
      </w:r>
      <w:r w:rsidRPr="00FF6FE9">
        <w:rPr>
          <w:rFonts w:ascii="Arial" w:hAnsi="Arial" w:cs="Arial"/>
          <w:i/>
          <w:sz w:val="20"/>
          <w:vertAlign w:val="subscript"/>
        </w:rPr>
        <w:t>x</w:t>
      </w:r>
      <w:r w:rsidRPr="00FF6FE9">
        <w:rPr>
          <w:rFonts w:ascii="Arial" w:hAnsi="Arial" w:cs="Arial"/>
          <w:i/>
          <w:sz w:val="20"/>
        </w:rPr>
        <w:t>-Cu/C catalysts, during heating to 600 °C (2°C min</w:t>
      </w:r>
      <w:r w:rsidRPr="00FF6FE9">
        <w:rPr>
          <w:rFonts w:ascii="Arial" w:hAnsi="Arial" w:cs="Arial"/>
          <w:i/>
          <w:sz w:val="20"/>
          <w:vertAlign w:val="superscript"/>
        </w:rPr>
        <w:t>-1</w:t>
      </w:r>
      <w:r w:rsidRPr="00FF6FE9">
        <w:rPr>
          <w:rFonts w:ascii="Arial" w:hAnsi="Arial" w:cs="Arial"/>
          <w:i/>
          <w:sz w:val="20"/>
        </w:rPr>
        <w:t>), under 5 vol% H</w:t>
      </w:r>
      <w:r w:rsidRPr="00FF6FE9">
        <w:rPr>
          <w:rFonts w:ascii="Arial" w:hAnsi="Arial" w:cs="Arial"/>
          <w:i/>
          <w:sz w:val="20"/>
          <w:vertAlign w:val="subscript"/>
        </w:rPr>
        <w:t>2</w:t>
      </w:r>
      <w:r w:rsidRPr="00FF6FE9">
        <w:rPr>
          <w:rFonts w:ascii="Arial" w:hAnsi="Arial" w:cs="Arial"/>
          <w:i/>
          <w:sz w:val="20"/>
        </w:rPr>
        <w:t>/</w:t>
      </w:r>
      <w:proofErr w:type="spellStart"/>
      <w:r w:rsidRPr="00FF6FE9">
        <w:rPr>
          <w:rFonts w:ascii="Arial" w:hAnsi="Arial" w:cs="Arial"/>
          <w:i/>
          <w:sz w:val="20"/>
        </w:rPr>
        <w:t>Ar</w:t>
      </w:r>
      <w:proofErr w:type="spellEnd"/>
      <w:r w:rsidRPr="00FF6FE9">
        <w:rPr>
          <w:rFonts w:ascii="Arial" w:hAnsi="Arial" w:cs="Arial"/>
          <w:i/>
          <w:sz w:val="20"/>
        </w:rPr>
        <w:t xml:space="preserve"> flow. Profiles stacked with individual offset for visual clarity.</w:t>
      </w:r>
    </w:p>
    <w:p w14:paraId="270868C8" w14:textId="77777777" w:rsidR="00355FB3" w:rsidRPr="00FF6FE9" w:rsidRDefault="00355FB3" w:rsidP="00355FB3">
      <w:pPr>
        <w:jc w:val="left"/>
        <w:rPr>
          <w:rFonts w:ascii="Arial" w:hAnsi="Arial" w:cs="Arial"/>
          <w:b/>
          <w:i/>
          <w:sz w:val="20"/>
        </w:rPr>
      </w:pPr>
      <w:r w:rsidRPr="00FF6FE9">
        <w:rPr>
          <w:rFonts w:ascii="Arial" w:hAnsi="Arial" w:cs="Arial"/>
          <w:b/>
          <w:i/>
          <w:sz w:val="20"/>
        </w:rPr>
        <w:br w:type="page"/>
      </w:r>
    </w:p>
    <w:p w14:paraId="08A8788E" w14:textId="77777777" w:rsidR="00355FB3" w:rsidRPr="00FF6FE9" w:rsidRDefault="00355FB3" w:rsidP="00554361">
      <w:pPr>
        <w:pStyle w:val="NoSpacing"/>
        <w:spacing w:line="480" w:lineRule="auto"/>
        <w:ind w:firstLine="720"/>
        <w:rPr>
          <w:rFonts w:ascii="Arial" w:hAnsi="Arial" w:cs="Arial"/>
          <w:szCs w:val="20"/>
        </w:rPr>
      </w:pPr>
      <w:r w:rsidRPr="00FF6FE9">
        <w:rPr>
          <w:rFonts w:ascii="Arial" w:hAnsi="Arial" w:cs="Arial"/>
          <w:b/>
          <w:i/>
          <w:szCs w:val="20"/>
        </w:rPr>
        <w:lastRenderedPageBreak/>
        <w:t>In situ</w:t>
      </w:r>
      <w:r w:rsidRPr="00FF6FE9">
        <w:rPr>
          <w:rFonts w:ascii="Arial" w:hAnsi="Arial" w:cs="Arial"/>
          <w:b/>
          <w:szCs w:val="20"/>
        </w:rPr>
        <w:t xml:space="preserve"> X-ray absorption spectroscopy</w:t>
      </w:r>
      <w:r w:rsidRPr="00FF6FE9">
        <w:rPr>
          <w:rFonts w:ascii="Arial" w:hAnsi="Arial" w:cs="Arial"/>
          <w:szCs w:val="20"/>
        </w:rPr>
        <w:t>. XAS analysis on the passivated MnO</w:t>
      </w:r>
      <w:r w:rsidRPr="00FF6FE9">
        <w:rPr>
          <w:rFonts w:ascii="Arial" w:hAnsi="Arial" w:cs="Arial"/>
          <w:szCs w:val="20"/>
          <w:vertAlign w:val="subscript"/>
        </w:rPr>
        <w:t>x</w:t>
      </w:r>
      <w:r w:rsidRPr="00FF6FE9">
        <w:rPr>
          <w:rFonts w:ascii="Arial" w:hAnsi="Arial" w:cs="Arial"/>
          <w:szCs w:val="20"/>
        </w:rPr>
        <w:t>-Cu/C catalysts showed that the Cu K-edge absorption energies of the passivated catalysts were located between the Cu</w:t>
      </w:r>
      <w:r w:rsidRPr="00FF6FE9">
        <w:rPr>
          <w:rFonts w:ascii="Arial" w:hAnsi="Arial" w:cs="Arial"/>
          <w:szCs w:val="20"/>
          <w:vertAlign w:val="superscript"/>
        </w:rPr>
        <w:t>+</w:t>
      </w:r>
      <w:r w:rsidRPr="00FF6FE9">
        <w:rPr>
          <w:rFonts w:ascii="Arial" w:hAnsi="Arial" w:cs="Arial"/>
          <w:szCs w:val="20"/>
        </w:rPr>
        <w:t xml:space="preserve"> and Cu</w:t>
      </w:r>
      <w:r w:rsidRPr="00FF6FE9">
        <w:rPr>
          <w:rFonts w:ascii="Arial" w:hAnsi="Arial" w:cs="Arial"/>
          <w:szCs w:val="20"/>
          <w:vertAlign w:val="superscript"/>
        </w:rPr>
        <w:t>2+</w:t>
      </w:r>
      <w:r w:rsidRPr="00FF6FE9">
        <w:rPr>
          <w:rFonts w:ascii="Arial" w:hAnsi="Arial" w:cs="Arial"/>
          <w:szCs w:val="20"/>
        </w:rPr>
        <w:t xml:space="preserve"> references (Figure S6a). The Mn K-edge absorption energies for all passivated MnO</w:t>
      </w:r>
      <w:r w:rsidRPr="00FF6FE9">
        <w:rPr>
          <w:rFonts w:ascii="Arial" w:hAnsi="Arial" w:cs="Arial"/>
          <w:szCs w:val="20"/>
          <w:vertAlign w:val="subscript"/>
        </w:rPr>
        <w:t>x</w:t>
      </w:r>
      <w:r w:rsidRPr="00FF6FE9">
        <w:rPr>
          <w:rFonts w:ascii="Arial" w:hAnsi="Arial" w:cs="Arial"/>
          <w:szCs w:val="20"/>
        </w:rPr>
        <w:t>-Cu/C catalysts were located between the Mn</w:t>
      </w:r>
      <w:r w:rsidRPr="00FF6FE9">
        <w:rPr>
          <w:rFonts w:ascii="Arial" w:hAnsi="Arial" w:cs="Arial"/>
          <w:szCs w:val="20"/>
          <w:vertAlign w:val="superscript"/>
        </w:rPr>
        <w:t>2+</w:t>
      </w:r>
      <w:r w:rsidRPr="00FF6FE9">
        <w:rPr>
          <w:rFonts w:ascii="Arial" w:hAnsi="Arial" w:cs="Arial"/>
          <w:szCs w:val="20"/>
        </w:rPr>
        <w:t xml:space="preserve"> and Mn</w:t>
      </w:r>
      <w:r w:rsidRPr="00FF6FE9">
        <w:rPr>
          <w:rFonts w:ascii="Arial" w:hAnsi="Arial" w:cs="Arial"/>
          <w:szCs w:val="20"/>
          <w:vertAlign w:val="superscript"/>
        </w:rPr>
        <w:t>3+</w:t>
      </w:r>
      <w:r w:rsidRPr="00FF6FE9">
        <w:rPr>
          <w:rFonts w:ascii="Arial" w:hAnsi="Arial" w:cs="Arial"/>
          <w:szCs w:val="20"/>
        </w:rPr>
        <w:t xml:space="preserve"> references, with a distinct shift towards higher energies for increasing Mn loadings (Figure S6b). At the same time, the Mn</w:t>
      </w:r>
      <w:r w:rsidRPr="00FF6FE9">
        <w:rPr>
          <w:rFonts w:ascii="Arial" w:hAnsi="Arial" w:cs="Arial"/>
          <w:szCs w:val="20"/>
          <w:vertAlign w:val="superscript"/>
        </w:rPr>
        <w:t>3+</w:t>
      </w:r>
      <w:r w:rsidRPr="00FF6FE9">
        <w:rPr>
          <w:rFonts w:ascii="Arial" w:hAnsi="Arial" w:cs="Arial"/>
          <w:szCs w:val="20"/>
        </w:rPr>
        <w:t xml:space="preserve"> white line feature around 6560 eV increased, with the largest increase for 11 mol% Mn.</w:t>
      </w:r>
    </w:p>
    <w:p w14:paraId="4225A665" w14:textId="77777777" w:rsidR="00355FB3" w:rsidRPr="00FF6FE9" w:rsidRDefault="00355FB3" w:rsidP="00355FB3">
      <w:pPr>
        <w:pStyle w:val="NoSpacing"/>
        <w:spacing w:line="480" w:lineRule="auto"/>
        <w:jc w:val="center"/>
        <w:rPr>
          <w:rFonts w:ascii="Arial" w:hAnsi="Arial" w:cs="Arial"/>
          <w:i/>
          <w:szCs w:val="20"/>
        </w:rPr>
      </w:pPr>
      <w:r w:rsidRPr="00FF6FE9">
        <w:rPr>
          <w:rFonts w:ascii="Arial" w:hAnsi="Arial" w:cs="Arial"/>
          <w:i/>
          <w:noProof/>
          <w:szCs w:val="20"/>
        </w:rPr>
        <w:drawing>
          <wp:inline distT="0" distB="0" distL="0" distR="0" wp14:anchorId="53B61688" wp14:editId="0B8B34FA">
            <wp:extent cx="5105400" cy="41798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25366" cy="4196241"/>
                    </a:xfrm>
                    <a:prstGeom prst="rect">
                      <a:avLst/>
                    </a:prstGeom>
                    <a:noFill/>
                  </pic:spPr>
                </pic:pic>
              </a:graphicData>
            </a:graphic>
          </wp:inline>
        </w:drawing>
      </w:r>
    </w:p>
    <w:p w14:paraId="396D3D1E" w14:textId="3A521CBA" w:rsidR="00355FB3" w:rsidRPr="00FF6FE9" w:rsidRDefault="00355FB3" w:rsidP="00355FB3">
      <w:pPr>
        <w:pStyle w:val="NoSpacing"/>
        <w:spacing w:line="480" w:lineRule="auto"/>
        <w:rPr>
          <w:rFonts w:ascii="Arial" w:hAnsi="Arial" w:cs="Arial"/>
          <w:i/>
          <w:szCs w:val="20"/>
        </w:rPr>
      </w:pPr>
      <w:r w:rsidRPr="00FF6FE9">
        <w:rPr>
          <w:rFonts w:ascii="Arial" w:hAnsi="Arial" w:cs="Arial"/>
          <w:b/>
          <w:i/>
          <w:szCs w:val="20"/>
        </w:rPr>
        <w:t>Figure S1</w:t>
      </w:r>
      <w:r w:rsidR="00AC1FFD" w:rsidRPr="00FF6FE9">
        <w:rPr>
          <w:rFonts w:ascii="Arial" w:hAnsi="Arial" w:cs="Arial"/>
          <w:b/>
          <w:i/>
          <w:szCs w:val="20"/>
        </w:rPr>
        <w:t>2</w:t>
      </w:r>
      <w:r w:rsidR="00554361" w:rsidRPr="00FF6FE9">
        <w:rPr>
          <w:rFonts w:ascii="Arial" w:hAnsi="Arial" w:cs="Arial"/>
          <w:b/>
          <w:i/>
          <w:szCs w:val="20"/>
        </w:rPr>
        <w:t>.</w:t>
      </w:r>
      <w:r w:rsidRPr="00FF6FE9">
        <w:rPr>
          <w:rFonts w:ascii="Arial" w:hAnsi="Arial" w:cs="Arial"/>
          <w:i/>
          <w:szCs w:val="20"/>
        </w:rPr>
        <w:t xml:space="preserve"> X-ray absorption near edge spectroscopy for several representative passivated MnO</w:t>
      </w:r>
      <w:r w:rsidRPr="00FF6FE9">
        <w:rPr>
          <w:rFonts w:ascii="Arial" w:hAnsi="Arial" w:cs="Arial"/>
          <w:i/>
          <w:szCs w:val="20"/>
          <w:vertAlign w:val="subscript"/>
        </w:rPr>
        <w:t>x</w:t>
      </w:r>
      <w:r w:rsidRPr="00FF6FE9">
        <w:rPr>
          <w:rFonts w:ascii="Arial" w:hAnsi="Arial" w:cs="Arial"/>
          <w:i/>
          <w:szCs w:val="20"/>
        </w:rPr>
        <w:t xml:space="preserve">-Cu/C catalysts, measured under He flow at room temperature, with </w:t>
      </w:r>
      <w:r w:rsidRPr="00FF6FE9">
        <w:rPr>
          <w:rFonts w:ascii="Arial" w:hAnsi="Arial" w:cs="Arial"/>
          <w:b/>
          <w:i/>
          <w:szCs w:val="20"/>
        </w:rPr>
        <w:t>a</w:t>
      </w:r>
      <w:r w:rsidRPr="00FF6FE9">
        <w:rPr>
          <w:rFonts w:ascii="Arial" w:hAnsi="Arial" w:cs="Arial"/>
          <w:i/>
          <w:szCs w:val="20"/>
        </w:rPr>
        <w:t>) near Cu K-edge n</w:t>
      </w:r>
      <w:proofErr w:type="spellStart"/>
      <w:r w:rsidRPr="00FF6FE9">
        <w:rPr>
          <w:rFonts w:ascii="Arial" w:hAnsi="Arial" w:cs="Arial"/>
          <w:i/>
          <w:szCs w:val="20"/>
          <w:lang w:val="en-GB"/>
        </w:rPr>
        <w:t>ormalized</w:t>
      </w:r>
      <w:proofErr w:type="spellEnd"/>
      <w:r w:rsidRPr="00FF6FE9">
        <w:rPr>
          <w:rFonts w:ascii="Arial" w:hAnsi="Arial" w:cs="Arial"/>
          <w:i/>
          <w:szCs w:val="20"/>
          <w:lang w:val="en-GB"/>
        </w:rPr>
        <w:t xml:space="preserve"> XANES</w:t>
      </w:r>
      <w:r w:rsidRPr="00FF6FE9">
        <w:rPr>
          <w:rFonts w:ascii="Arial" w:hAnsi="Arial" w:cs="Arial"/>
          <w:i/>
          <w:szCs w:val="20"/>
        </w:rPr>
        <w:t xml:space="preserve">; </w:t>
      </w:r>
      <w:r w:rsidRPr="00FF6FE9">
        <w:rPr>
          <w:rFonts w:ascii="Arial" w:hAnsi="Arial" w:cs="Arial"/>
          <w:b/>
          <w:i/>
          <w:szCs w:val="20"/>
        </w:rPr>
        <w:t>b</w:t>
      </w:r>
      <w:r w:rsidRPr="00FF6FE9">
        <w:rPr>
          <w:rFonts w:ascii="Arial" w:hAnsi="Arial" w:cs="Arial"/>
          <w:i/>
          <w:szCs w:val="20"/>
        </w:rPr>
        <w:t>) near Mn K-edge n</w:t>
      </w:r>
      <w:proofErr w:type="spellStart"/>
      <w:r w:rsidRPr="00FF6FE9">
        <w:rPr>
          <w:rFonts w:ascii="Arial" w:hAnsi="Arial" w:cs="Arial"/>
          <w:i/>
          <w:szCs w:val="20"/>
          <w:lang w:val="en-GB"/>
        </w:rPr>
        <w:t>ormalized</w:t>
      </w:r>
      <w:proofErr w:type="spellEnd"/>
      <w:r w:rsidRPr="00FF6FE9">
        <w:rPr>
          <w:rFonts w:ascii="Arial" w:hAnsi="Arial" w:cs="Arial"/>
          <w:i/>
          <w:szCs w:val="20"/>
          <w:lang w:val="en-GB"/>
        </w:rPr>
        <w:t xml:space="preserve"> XANES; </w:t>
      </w:r>
      <w:r w:rsidRPr="00FF6FE9">
        <w:rPr>
          <w:rFonts w:ascii="Arial" w:hAnsi="Arial" w:cs="Arial"/>
          <w:b/>
          <w:i/>
          <w:szCs w:val="20"/>
          <w:lang w:val="en-GB"/>
        </w:rPr>
        <w:t>c</w:t>
      </w:r>
      <w:r w:rsidRPr="00FF6FE9">
        <w:rPr>
          <w:rFonts w:ascii="Arial" w:hAnsi="Arial" w:cs="Arial"/>
          <w:i/>
          <w:szCs w:val="20"/>
        </w:rPr>
        <w:t xml:space="preserve">) </w:t>
      </w:r>
      <w:r w:rsidRPr="00FF6FE9">
        <w:rPr>
          <w:rFonts w:ascii="Arial" w:hAnsi="Arial" w:cs="Arial"/>
          <w:i/>
          <w:szCs w:val="20"/>
          <w:lang w:val="en-GB"/>
        </w:rPr>
        <w:t>k</w:t>
      </w:r>
      <w:r w:rsidRPr="00FF6FE9">
        <w:rPr>
          <w:rFonts w:ascii="Arial" w:hAnsi="Arial" w:cs="Arial"/>
          <w:i/>
          <w:szCs w:val="20"/>
          <w:vertAlign w:val="superscript"/>
          <w:lang w:val="en-GB"/>
        </w:rPr>
        <w:t>2</w:t>
      </w:r>
      <w:r w:rsidRPr="00FF6FE9">
        <w:rPr>
          <w:rFonts w:ascii="Arial" w:hAnsi="Arial" w:cs="Arial"/>
          <w:i/>
          <w:szCs w:val="20"/>
          <w:lang w:val="en-GB"/>
        </w:rPr>
        <w:t xml:space="preserve">-weighted EXAFS in R-space for Cu; </w:t>
      </w:r>
      <w:r w:rsidRPr="00FF6FE9">
        <w:rPr>
          <w:rFonts w:ascii="Arial" w:hAnsi="Arial" w:cs="Arial"/>
          <w:b/>
          <w:i/>
          <w:szCs w:val="20"/>
          <w:lang w:val="en-GB"/>
        </w:rPr>
        <w:t>d</w:t>
      </w:r>
      <w:r w:rsidRPr="00FF6FE9">
        <w:rPr>
          <w:rFonts w:ascii="Arial" w:hAnsi="Arial" w:cs="Arial"/>
          <w:i/>
          <w:szCs w:val="20"/>
          <w:lang w:val="en-GB"/>
        </w:rPr>
        <w:t>) k</w:t>
      </w:r>
      <w:r w:rsidRPr="00FF6FE9">
        <w:rPr>
          <w:rFonts w:ascii="Arial" w:hAnsi="Arial" w:cs="Arial"/>
          <w:i/>
          <w:szCs w:val="20"/>
          <w:vertAlign w:val="superscript"/>
          <w:lang w:val="en-GB"/>
        </w:rPr>
        <w:t>2</w:t>
      </w:r>
      <w:r w:rsidRPr="00FF6FE9">
        <w:rPr>
          <w:rFonts w:ascii="Arial" w:hAnsi="Arial" w:cs="Arial"/>
          <w:i/>
          <w:szCs w:val="20"/>
          <w:lang w:val="en-GB"/>
        </w:rPr>
        <w:t xml:space="preserve">-weighted EXAFS in R-space for Mn. </w:t>
      </w:r>
      <w:r w:rsidRPr="00FF6FE9">
        <w:rPr>
          <w:rFonts w:ascii="Arial" w:hAnsi="Arial" w:cs="Arial"/>
          <w:i/>
          <w:szCs w:val="20"/>
        </w:rPr>
        <w:t>The gray arrows illustrate the edge shift towards lower energy and decrease in white line feature for decreasing Mn loadings.</w:t>
      </w:r>
    </w:p>
    <w:p w14:paraId="2ECE8C3B" w14:textId="77777777" w:rsidR="00355FB3" w:rsidRPr="00FF6FE9" w:rsidRDefault="00355FB3" w:rsidP="00355FB3">
      <w:pPr>
        <w:pStyle w:val="NoSpacing"/>
        <w:spacing w:line="480" w:lineRule="auto"/>
        <w:jc w:val="center"/>
        <w:rPr>
          <w:rFonts w:ascii="Arial" w:hAnsi="Arial" w:cs="Arial"/>
          <w:i/>
          <w:szCs w:val="20"/>
        </w:rPr>
      </w:pPr>
      <w:r w:rsidRPr="00FF6FE9">
        <w:rPr>
          <w:rFonts w:ascii="Arial" w:hAnsi="Arial" w:cs="Arial"/>
          <w:i/>
          <w:noProof/>
          <w:szCs w:val="20"/>
        </w:rPr>
        <w:lastRenderedPageBreak/>
        <w:drawing>
          <wp:inline distT="0" distB="0" distL="0" distR="0" wp14:anchorId="767C1EED" wp14:editId="12BB6E93">
            <wp:extent cx="2524349" cy="4276725"/>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30936" cy="4287884"/>
                    </a:xfrm>
                    <a:prstGeom prst="rect">
                      <a:avLst/>
                    </a:prstGeom>
                    <a:noFill/>
                  </pic:spPr>
                </pic:pic>
              </a:graphicData>
            </a:graphic>
          </wp:inline>
        </w:drawing>
      </w:r>
    </w:p>
    <w:p w14:paraId="44E66F3A" w14:textId="52287751" w:rsidR="00D00C08" w:rsidRPr="00FF6FE9" w:rsidRDefault="00355FB3" w:rsidP="00355FB3">
      <w:pPr>
        <w:pStyle w:val="NoSpacing"/>
        <w:spacing w:line="480" w:lineRule="auto"/>
        <w:rPr>
          <w:rFonts w:ascii="Arial" w:hAnsi="Arial" w:cs="Arial"/>
          <w:i/>
          <w:szCs w:val="20"/>
          <w:lang w:val="en-GB"/>
        </w:rPr>
      </w:pPr>
      <w:r w:rsidRPr="00FF6FE9">
        <w:rPr>
          <w:rFonts w:ascii="Arial" w:hAnsi="Arial" w:cs="Arial"/>
          <w:b/>
          <w:i/>
          <w:szCs w:val="20"/>
        </w:rPr>
        <w:t>Figure S1</w:t>
      </w:r>
      <w:r w:rsidR="00AC1FFD" w:rsidRPr="00FF6FE9">
        <w:rPr>
          <w:rFonts w:ascii="Arial" w:hAnsi="Arial" w:cs="Arial"/>
          <w:b/>
          <w:i/>
          <w:szCs w:val="20"/>
        </w:rPr>
        <w:t>3</w:t>
      </w:r>
      <w:r w:rsidR="00554361" w:rsidRPr="00FF6FE9">
        <w:rPr>
          <w:rFonts w:ascii="Arial" w:hAnsi="Arial" w:cs="Arial"/>
          <w:b/>
          <w:i/>
          <w:szCs w:val="20"/>
        </w:rPr>
        <w:t>.</w:t>
      </w:r>
      <w:r w:rsidRPr="00FF6FE9">
        <w:rPr>
          <w:rFonts w:ascii="Arial" w:hAnsi="Arial" w:cs="Arial"/>
          <w:i/>
          <w:szCs w:val="20"/>
        </w:rPr>
        <w:t xml:space="preserve"> EXAFS fitting for several reduced MnO</w:t>
      </w:r>
      <w:r w:rsidRPr="00FF6FE9">
        <w:rPr>
          <w:rFonts w:ascii="Arial" w:hAnsi="Arial" w:cs="Arial"/>
          <w:i/>
          <w:szCs w:val="20"/>
          <w:vertAlign w:val="subscript"/>
        </w:rPr>
        <w:t>x</w:t>
      </w:r>
      <w:r w:rsidRPr="00FF6FE9">
        <w:rPr>
          <w:rFonts w:ascii="Arial" w:hAnsi="Arial" w:cs="Arial"/>
          <w:i/>
          <w:szCs w:val="20"/>
        </w:rPr>
        <w:t>-Cu/C catalysts, after reduction for 1 h at 250 °C under flow of 4 vol% H</w:t>
      </w:r>
      <w:r w:rsidRPr="00FF6FE9">
        <w:rPr>
          <w:rFonts w:ascii="Arial" w:hAnsi="Arial" w:cs="Arial"/>
          <w:i/>
          <w:szCs w:val="20"/>
          <w:vertAlign w:val="subscript"/>
        </w:rPr>
        <w:t>2</w:t>
      </w:r>
      <w:r w:rsidRPr="00FF6FE9">
        <w:rPr>
          <w:rFonts w:ascii="Arial" w:hAnsi="Arial" w:cs="Arial"/>
          <w:i/>
          <w:szCs w:val="20"/>
        </w:rPr>
        <w:t xml:space="preserve">/He. </w:t>
      </w:r>
      <w:r w:rsidRPr="00FF6FE9">
        <w:rPr>
          <w:rFonts w:ascii="Arial" w:hAnsi="Arial" w:cs="Arial"/>
          <w:b/>
          <w:i/>
          <w:szCs w:val="20"/>
        </w:rPr>
        <w:t>a</w:t>
      </w:r>
      <w:r w:rsidRPr="00FF6FE9">
        <w:rPr>
          <w:rFonts w:ascii="Arial" w:hAnsi="Arial" w:cs="Arial"/>
          <w:i/>
          <w:szCs w:val="20"/>
        </w:rPr>
        <w:t xml:space="preserve">) </w:t>
      </w:r>
      <w:r w:rsidRPr="00FF6FE9">
        <w:rPr>
          <w:rFonts w:ascii="Arial" w:hAnsi="Arial" w:cs="Arial"/>
          <w:i/>
          <w:szCs w:val="20"/>
          <w:lang w:val="en-GB"/>
        </w:rPr>
        <w:t>k</w:t>
      </w:r>
      <w:r w:rsidRPr="00FF6FE9">
        <w:rPr>
          <w:rFonts w:ascii="Arial" w:hAnsi="Arial" w:cs="Arial"/>
          <w:i/>
          <w:szCs w:val="20"/>
          <w:vertAlign w:val="superscript"/>
          <w:lang w:val="en-GB"/>
        </w:rPr>
        <w:t>2</w:t>
      </w:r>
      <w:r w:rsidRPr="00FF6FE9">
        <w:rPr>
          <w:rFonts w:ascii="Arial" w:hAnsi="Arial" w:cs="Arial"/>
          <w:i/>
          <w:szCs w:val="20"/>
          <w:lang w:val="en-GB"/>
        </w:rPr>
        <w:t>-weighted Cu EXAFS in R-space for representative MnO</w:t>
      </w:r>
      <w:r w:rsidRPr="00FF6FE9">
        <w:rPr>
          <w:rFonts w:ascii="Arial" w:hAnsi="Arial" w:cs="Arial"/>
          <w:i/>
          <w:szCs w:val="20"/>
          <w:vertAlign w:val="subscript"/>
          <w:lang w:val="en-GB"/>
        </w:rPr>
        <w:t>x</w:t>
      </w:r>
      <w:r w:rsidRPr="00FF6FE9">
        <w:rPr>
          <w:rFonts w:ascii="Arial" w:hAnsi="Arial" w:cs="Arial"/>
          <w:i/>
          <w:szCs w:val="20"/>
          <w:lang w:val="en-GB"/>
        </w:rPr>
        <w:t xml:space="preserve">-Cu/C catalysts, showing experimentally measured spectra (coloured solid curves) and overlaying fitted spectra (grey dotted lines), with </w:t>
      </w:r>
      <w:r w:rsidRPr="00FF6FE9">
        <w:rPr>
          <w:rFonts w:ascii="Arial" w:hAnsi="Arial" w:cs="Arial"/>
          <w:b/>
          <w:i/>
          <w:szCs w:val="20"/>
          <w:lang w:val="en-GB"/>
        </w:rPr>
        <w:t>b</w:t>
      </w:r>
      <w:r w:rsidRPr="00FF6FE9">
        <w:rPr>
          <w:rFonts w:ascii="Arial" w:hAnsi="Arial" w:cs="Arial"/>
          <w:i/>
          <w:szCs w:val="20"/>
          <w:lang w:val="en-GB"/>
        </w:rPr>
        <w:t>) Example of EXAFS fitting for 0.0_MnO</w:t>
      </w:r>
      <w:r w:rsidRPr="00FF6FE9">
        <w:rPr>
          <w:rFonts w:ascii="Arial" w:hAnsi="Arial" w:cs="Arial"/>
          <w:i/>
          <w:szCs w:val="20"/>
          <w:vertAlign w:val="subscript"/>
          <w:lang w:val="en-GB"/>
        </w:rPr>
        <w:t>x</w:t>
      </w:r>
      <w:r w:rsidRPr="00FF6FE9">
        <w:rPr>
          <w:rFonts w:ascii="Arial" w:hAnsi="Arial" w:cs="Arial"/>
          <w:i/>
          <w:szCs w:val="20"/>
          <w:lang w:val="en-GB"/>
        </w:rPr>
        <w:t>-Cu/C catalyst with experimental (Exp.) and fitted (Fit) spectra, for both the magnitude and imaginary parts of the EXAFS.</w:t>
      </w:r>
    </w:p>
    <w:p w14:paraId="5745DBF6" w14:textId="77777777" w:rsidR="00D00C08" w:rsidRPr="00FF6FE9" w:rsidRDefault="00D00C08" w:rsidP="00D00C08">
      <w:pPr>
        <w:pStyle w:val="BBAuthorName"/>
        <w:rPr>
          <w:rFonts w:eastAsiaTheme="minorHAnsi"/>
          <w:sz w:val="20"/>
          <w:lang w:val="en-GB"/>
        </w:rPr>
      </w:pPr>
      <w:r w:rsidRPr="00FF6FE9">
        <w:rPr>
          <w:lang w:val="en-GB"/>
        </w:rPr>
        <w:br w:type="page"/>
      </w:r>
    </w:p>
    <w:p w14:paraId="2E1448AE" w14:textId="77777777" w:rsidR="0062117B" w:rsidRPr="00FF6FE9" w:rsidRDefault="00176886" w:rsidP="0020607C">
      <w:pPr>
        <w:pStyle w:val="NoSpacing"/>
        <w:spacing w:line="480" w:lineRule="auto"/>
        <w:jc w:val="center"/>
        <w:rPr>
          <w:rFonts w:ascii="Arial" w:hAnsi="Arial" w:cs="Arial"/>
          <w:i/>
          <w:szCs w:val="20"/>
        </w:rPr>
      </w:pPr>
      <w:bookmarkStart w:id="11" w:name="_Hlk52828586"/>
      <w:bookmarkStart w:id="12" w:name="_Hlk53689513"/>
      <w:r w:rsidRPr="00FF6FE9">
        <w:rPr>
          <w:noProof/>
        </w:rPr>
        <w:lastRenderedPageBreak/>
        <w:drawing>
          <wp:inline distT="0" distB="0" distL="0" distR="0" wp14:anchorId="3B8DB646" wp14:editId="72AFB685">
            <wp:extent cx="5639773" cy="4051495"/>
            <wp:effectExtent l="0" t="0" r="0" b="635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67236" cy="4071224"/>
                    </a:xfrm>
                    <a:prstGeom prst="rect">
                      <a:avLst/>
                    </a:prstGeom>
                    <a:noFill/>
                  </pic:spPr>
                </pic:pic>
              </a:graphicData>
            </a:graphic>
          </wp:inline>
        </w:drawing>
      </w:r>
    </w:p>
    <w:bookmarkEnd w:id="11"/>
    <w:p w14:paraId="5B350CA8" w14:textId="51F4EA69" w:rsidR="00F3765D" w:rsidRPr="00FF6FE9" w:rsidRDefault="00F3765D" w:rsidP="00F3765D">
      <w:pPr>
        <w:pStyle w:val="NoSpacing"/>
        <w:spacing w:line="480" w:lineRule="auto"/>
        <w:ind w:left="360"/>
        <w:rPr>
          <w:rFonts w:ascii="Arial" w:hAnsi="Arial" w:cs="Arial"/>
          <w:i/>
          <w:szCs w:val="20"/>
        </w:rPr>
      </w:pPr>
      <w:r w:rsidRPr="00FF6FE9">
        <w:rPr>
          <w:rFonts w:ascii="Arial" w:hAnsi="Arial" w:cs="Arial"/>
          <w:b/>
          <w:bCs/>
          <w:i/>
          <w:szCs w:val="20"/>
        </w:rPr>
        <w:t>Figure S1</w:t>
      </w:r>
      <w:r w:rsidR="00AC1FFD" w:rsidRPr="00FF6FE9">
        <w:rPr>
          <w:rFonts w:ascii="Arial" w:hAnsi="Arial" w:cs="Arial"/>
          <w:b/>
          <w:bCs/>
          <w:i/>
          <w:szCs w:val="20"/>
        </w:rPr>
        <w:t>4</w:t>
      </w:r>
      <w:r w:rsidRPr="00FF6FE9">
        <w:rPr>
          <w:rFonts w:ascii="Arial" w:hAnsi="Arial" w:cs="Arial"/>
          <w:b/>
          <w:bCs/>
          <w:i/>
          <w:szCs w:val="20"/>
        </w:rPr>
        <w:t>:</w:t>
      </w:r>
      <w:r w:rsidRPr="00FF6FE9">
        <w:rPr>
          <w:rFonts w:ascii="Arial" w:hAnsi="Arial" w:cs="Arial"/>
          <w:i/>
          <w:szCs w:val="20"/>
        </w:rPr>
        <w:t xml:space="preserve"> Reaction kinetics, showing the reaction rates  (Log(</w:t>
      </w:r>
      <m:oMath>
        <m:sSubSup>
          <m:sSubSupPr>
            <m:ctrlPr>
              <w:rPr>
                <w:rFonts w:ascii="Cambria Math" w:eastAsia="Times New Roman" w:hAnsi="Cambria Math" w:cs="Arial"/>
                <w:i/>
                <w:szCs w:val="20"/>
              </w:rPr>
            </m:ctrlPr>
          </m:sSubSupPr>
          <m:e>
            <m:r>
              <w:rPr>
                <w:rFonts w:ascii="Cambria Math" w:hAnsi="Cambria Math" w:cs="Arial"/>
                <w:szCs w:val="20"/>
              </w:rPr>
              <m:t>μmol</m:t>
            </m:r>
          </m:e>
          <m:sub>
            <m:r>
              <w:rPr>
                <w:rFonts w:ascii="Cambria Math" w:hAnsi="Cambria Math" w:cs="Arial"/>
                <w:szCs w:val="20"/>
              </w:rPr>
              <m:t>EtOAc</m:t>
            </m:r>
          </m:sub>
          <m:sup>
            <m:r>
              <w:rPr>
                <w:rFonts w:ascii="Cambria Math" w:hAnsi="Cambria Math" w:cs="Arial"/>
                <w:szCs w:val="20"/>
              </w:rPr>
              <m:t>converted</m:t>
            </m:r>
          </m:sup>
        </m:sSubSup>
        <m:r>
          <w:rPr>
            <w:rFonts w:ascii="Cambria Math" w:hAnsi="Cambria Math" w:cs="Arial"/>
            <w:szCs w:val="20"/>
          </w:rPr>
          <m:t> </m:t>
        </m:r>
        <m:sSup>
          <m:sSupPr>
            <m:ctrlPr>
              <w:rPr>
                <w:rFonts w:ascii="Cambria Math" w:eastAsia="Times New Roman" w:hAnsi="Cambria Math" w:cs="Arial"/>
                <w:i/>
                <w:szCs w:val="20"/>
              </w:rPr>
            </m:ctrlPr>
          </m:sSupPr>
          <m:e>
            <m:r>
              <w:rPr>
                <w:rFonts w:ascii="Cambria Math" w:hAnsi="Cambria Math" w:cs="Arial"/>
                <w:szCs w:val="20"/>
              </w:rPr>
              <m:t>h</m:t>
            </m:r>
          </m:e>
          <m:sup>
            <m:r>
              <w:rPr>
                <w:rFonts w:ascii="Cambria Math" w:hAnsi="Cambria Math" w:cs="Arial"/>
                <w:szCs w:val="20"/>
              </w:rPr>
              <m:t>-1</m:t>
            </m:r>
          </m:sup>
        </m:sSup>
        <m:sSubSup>
          <m:sSubSupPr>
            <m:ctrlPr>
              <w:rPr>
                <w:rFonts w:ascii="Cambria Math" w:eastAsia="Times New Roman" w:hAnsi="Cambria Math" w:cs="Arial"/>
                <w:i/>
                <w:szCs w:val="20"/>
              </w:rPr>
            </m:ctrlPr>
          </m:sSubSupPr>
          <m:e>
            <m:r>
              <w:rPr>
                <w:rFonts w:ascii="Cambria Math" w:hAnsi="Cambria Math" w:cs="Arial"/>
                <w:szCs w:val="20"/>
              </w:rPr>
              <m:t>g</m:t>
            </m:r>
          </m:e>
          <m:sub>
            <m:r>
              <w:rPr>
                <w:rFonts w:ascii="Cambria Math" w:hAnsi="Cambria Math" w:cs="Arial"/>
                <w:szCs w:val="20"/>
              </w:rPr>
              <m:t>Cu</m:t>
            </m:r>
          </m:sub>
          <m:sup>
            <m:r>
              <w:rPr>
                <w:rFonts w:ascii="Cambria Math" w:hAnsi="Cambria Math" w:cs="Arial"/>
                <w:szCs w:val="20"/>
              </w:rPr>
              <m:t>-1</m:t>
            </m:r>
          </m:sup>
        </m:sSubSup>
      </m:oMath>
      <w:r w:rsidRPr="00FF6FE9">
        <w:rPr>
          <w:rFonts w:ascii="Arial" w:hAnsi="Arial" w:cs="Arial"/>
          <w:i/>
          <w:szCs w:val="20"/>
        </w:rPr>
        <w:t>)) as a function of the partial H</w:t>
      </w:r>
      <w:r w:rsidRPr="00FF6FE9">
        <w:rPr>
          <w:rFonts w:ascii="Arial" w:hAnsi="Arial" w:cs="Arial"/>
          <w:i/>
          <w:szCs w:val="20"/>
          <w:vertAlign w:val="subscript"/>
        </w:rPr>
        <w:t>2</w:t>
      </w:r>
      <w:r w:rsidR="00D556DA" w:rsidRPr="00FF6FE9">
        <w:rPr>
          <w:rFonts w:ascii="Arial" w:hAnsi="Arial" w:cs="Arial"/>
          <w:i/>
          <w:szCs w:val="20"/>
        </w:rPr>
        <w:t>,</w:t>
      </w:r>
      <w:r w:rsidRPr="00FF6FE9">
        <w:rPr>
          <w:rFonts w:ascii="Arial" w:hAnsi="Arial" w:cs="Arial"/>
          <w:i/>
          <w:szCs w:val="20"/>
        </w:rPr>
        <w:t xml:space="preserve"> EtOAc </w:t>
      </w:r>
      <w:r w:rsidR="00D556DA" w:rsidRPr="00FF6FE9">
        <w:rPr>
          <w:rFonts w:ascii="Arial" w:hAnsi="Arial" w:cs="Arial"/>
          <w:i/>
          <w:szCs w:val="20"/>
        </w:rPr>
        <w:t>or H</w:t>
      </w:r>
      <w:r w:rsidR="00D556DA" w:rsidRPr="00FF6FE9">
        <w:rPr>
          <w:rFonts w:ascii="Arial" w:hAnsi="Arial" w:cs="Arial"/>
          <w:i/>
          <w:szCs w:val="20"/>
          <w:vertAlign w:val="subscript"/>
        </w:rPr>
        <w:t>2</w:t>
      </w:r>
      <w:r w:rsidR="00D556DA" w:rsidRPr="00FF6FE9">
        <w:rPr>
          <w:rFonts w:ascii="Arial" w:hAnsi="Arial" w:cs="Arial"/>
          <w:i/>
          <w:szCs w:val="20"/>
        </w:rPr>
        <w:t xml:space="preserve">O </w:t>
      </w:r>
      <w:r w:rsidRPr="00FF6FE9">
        <w:rPr>
          <w:rFonts w:ascii="Arial" w:hAnsi="Arial" w:cs="Arial"/>
          <w:i/>
          <w:szCs w:val="20"/>
        </w:rPr>
        <w:t>pressures. The orders were calculated from the slope of the linear fit</w:t>
      </w:r>
      <w:r w:rsidR="00D556DA" w:rsidRPr="00FF6FE9">
        <w:rPr>
          <w:rFonts w:ascii="Arial" w:hAnsi="Arial" w:cs="Arial"/>
          <w:i/>
          <w:szCs w:val="20"/>
        </w:rPr>
        <w:t>s</w:t>
      </w:r>
      <w:r w:rsidRPr="00FF6FE9">
        <w:rPr>
          <w:rFonts w:ascii="Arial" w:hAnsi="Arial" w:cs="Arial"/>
          <w:i/>
          <w:szCs w:val="20"/>
        </w:rPr>
        <w:t>. Variation of the partial pressures was done for one reactant</w:t>
      </w:r>
      <w:r w:rsidR="00D556DA" w:rsidRPr="00FF6FE9">
        <w:rPr>
          <w:rFonts w:ascii="Arial" w:hAnsi="Arial" w:cs="Arial"/>
          <w:i/>
          <w:szCs w:val="20"/>
        </w:rPr>
        <w:t xml:space="preserve"> at a time</w:t>
      </w:r>
      <w:r w:rsidRPr="00FF6FE9">
        <w:rPr>
          <w:rFonts w:ascii="Arial" w:hAnsi="Arial" w:cs="Arial"/>
          <w:i/>
          <w:szCs w:val="20"/>
        </w:rPr>
        <w:t xml:space="preserve">, and data was acquired after </w:t>
      </w:r>
      <w:r w:rsidR="00D556DA" w:rsidRPr="00FF6FE9">
        <w:rPr>
          <w:rFonts w:ascii="Arial" w:hAnsi="Arial" w:cs="Arial"/>
          <w:i/>
          <w:szCs w:val="20"/>
        </w:rPr>
        <w:t>&gt;</w:t>
      </w:r>
      <w:r w:rsidRPr="00FF6FE9">
        <w:rPr>
          <w:rFonts w:ascii="Arial" w:hAnsi="Arial" w:cs="Arial"/>
          <w:i/>
          <w:szCs w:val="20"/>
        </w:rPr>
        <w:t>5 h at each stage. Reaction conditions: H</w:t>
      </w:r>
      <w:r w:rsidRPr="00FF6FE9">
        <w:rPr>
          <w:rFonts w:ascii="Arial" w:hAnsi="Arial" w:cs="Arial"/>
          <w:i/>
          <w:szCs w:val="20"/>
          <w:vertAlign w:val="subscript"/>
        </w:rPr>
        <w:t>2</w:t>
      </w:r>
      <w:r w:rsidRPr="00FF6FE9">
        <w:rPr>
          <w:rFonts w:ascii="Arial" w:hAnsi="Arial" w:cs="Arial"/>
          <w:i/>
          <w:szCs w:val="20"/>
        </w:rPr>
        <w:t xml:space="preserve"> variation H</w:t>
      </w:r>
      <w:r w:rsidRPr="00FF6FE9">
        <w:rPr>
          <w:rFonts w:ascii="Arial" w:hAnsi="Arial" w:cs="Arial"/>
          <w:i/>
          <w:szCs w:val="20"/>
          <w:vertAlign w:val="subscript"/>
        </w:rPr>
        <w:t>2</w:t>
      </w:r>
      <w:r w:rsidRPr="00FF6FE9">
        <w:rPr>
          <w:rFonts w:ascii="Arial" w:hAnsi="Arial" w:cs="Arial"/>
          <w:i/>
          <w:szCs w:val="20"/>
        </w:rPr>
        <w:t>:He:EtOAc:N</w:t>
      </w:r>
      <w:r w:rsidRPr="00FF6FE9">
        <w:rPr>
          <w:rFonts w:ascii="Arial" w:hAnsi="Arial" w:cs="Arial"/>
          <w:i/>
          <w:szCs w:val="20"/>
          <w:vertAlign w:val="subscript"/>
        </w:rPr>
        <w:t>2</w:t>
      </w:r>
      <w:r w:rsidR="00D556DA" w:rsidRPr="00FF6FE9">
        <w:rPr>
          <w:rFonts w:ascii="Arial" w:hAnsi="Arial" w:cs="Arial"/>
          <w:i/>
          <w:szCs w:val="20"/>
        </w:rPr>
        <w:t xml:space="preserve"> </w:t>
      </w:r>
      <w:r w:rsidRPr="00FF6FE9">
        <w:rPr>
          <w:rFonts w:ascii="Arial" w:hAnsi="Arial" w:cs="Arial"/>
          <w:i/>
          <w:szCs w:val="20"/>
        </w:rPr>
        <w:t>= 6–14 : 1 : 1 : 0–4 vol%, 50 ppm water in EtOAc feed, 200 °C, 40 bar; EtOAc variation H</w:t>
      </w:r>
      <w:r w:rsidRPr="00FF6FE9">
        <w:rPr>
          <w:rFonts w:ascii="Arial" w:hAnsi="Arial" w:cs="Arial"/>
          <w:i/>
          <w:szCs w:val="20"/>
          <w:vertAlign w:val="subscript"/>
        </w:rPr>
        <w:t>2</w:t>
      </w:r>
      <w:r w:rsidRPr="00FF6FE9">
        <w:rPr>
          <w:rFonts w:ascii="Arial" w:hAnsi="Arial" w:cs="Arial"/>
          <w:i/>
          <w:szCs w:val="20"/>
        </w:rPr>
        <w:t>:He:EtOAc:N</w:t>
      </w:r>
      <w:r w:rsidRPr="00FF6FE9">
        <w:rPr>
          <w:rFonts w:ascii="Arial" w:hAnsi="Arial" w:cs="Arial"/>
          <w:i/>
          <w:szCs w:val="20"/>
          <w:vertAlign w:val="subscript"/>
        </w:rPr>
        <w:t>2</w:t>
      </w:r>
      <w:r w:rsidRPr="00FF6FE9">
        <w:rPr>
          <w:rFonts w:ascii="Arial" w:hAnsi="Arial" w:cs="Arial"/>
          <w:i/>
          <w:szCs w:val="20"/>
        </w:rPr>
        <w:t xml:space="preserve"> = 10 : 1 : </w:t>
      </w:r>
      <w:r w:rsidR="00D556DA" w:rsidRPr="00FF6FE9">
        <w:rPr>
          <w:rFonts w:ascii="Arial" w:hAnsi="Arial" w:cs="Arial"/>
          <w:i/>
          <w:szCs w:val="20"/>
        </w:rPr>
        <w:t>1</w:t>
      </w:r>
      <w:r w:rsidRPr="00FF6FE9">
        <w:rPr>
          <w:rFonts w:ascii="Arial" w:hAnsi="Arial" w:cs="Arial"/>
          <w:i/>
          <w:szCs w:val="20"/>
        </w:rPr>
        <w:t>–1.4 : 3.6–4</w:t>
      </w:r>
      <w:r w:rsidR="00D556DA" w:rsidRPr="00FF6FE9">
        <w:rPr>
          <w:rFonts w:ascii="Arial" w:hAnsi="Arial" w:cs="Arial"/>
          <w:i/>
          <w:szCs w:val="20"/>
        </w:rPr>
        <w:t>.0</w:t>
      </w:r>
      <w:r w:rsidRPr="00FF6FE9">
        <w:rPr>
          <w:rFonts w:ascii="Arial" w:hAnsi="Arial" w:cs="Arial"/>
          <w:i/>
          <w:szCs w:val="20"/>
        </w:rPr>
        <w:t xml:space="preserve"> vol%, 50 ppm water in EtOAc feed, 200 °C, 40 bar. </w:t>
      </w:r>
      <w:r w:rsidR="00D556DA" w:rsidRPr="00FF6FE9">
        <w:rPr>
          <w:rFonts w:ascii="Arial" w:hAnsi="Arial" w:cs="Arial"/>
          <w:i/>
          <w:szCs w:val="20"/>
        </w:rPr>
        <w:t>H</w:t>
      </w:r>
      <w:r w:rsidR="00D556DA" w:rsidRPr="00FF6FE9">
        <w:rPr>
          <w:rFonts w:ascii="Arial" w:hAnsi="Arial" w:cs="Arial"/>
          <w:i/>
          <w:szCs w:val="20"/>
          <w:vertAlign w:val="subscript"/>
        </w:rPr>
        <w:t>2</w:t>
      </w:r>
      <w:r w:rsidR="00234045" w:rsidRPr="00FF6FE9">
        <w:rPr>
          <w:rFonts w:ascii="Arial" w:hAnsi="Arial" w:cs="Arial"/>
          <w:i/>
          <w:szCs w:val="20"/>
        </w:rPr>
        <w:t xml:space="preserve">O </w:t>
      </w:r>
      <w:r w:rsidR="00D556DA" w:rsidRPr="00FF6FE9">
        <w:rPr>
          <w:rFonts w:ascii="Arial" w:hAnsi="Arial" w:cs="Arial"/>
          <w:i/>
          <w:szCs w:val="20"/>
        </w:rPr>
        <w:t>variation H</w:t>
      </w:r>
      <w:r w:rsidR="00D556DA" w:rsidRPr="00FF6FE9">
        <w:rPr>
          <w:rFonts w:ascii="Arial" w:hAnsi="Arial" w:cs="Arial"/>
          <w:i/>
          <w:szCs w:val="20"/>
          <w:vertAlign w:val="subscript"/>
        </w:rPr>
        <w:t>2</w:t>
      </w:r>
      <w:r w:rsidR="00D556DA" w:rsidRPr="00FF6FE9">
        <w:rPr>
          <w:rFonts w:ascii="Arial" w:hAnsi="Arial" w:cs="Arial"/>
          <w:i/>
          <w:szCs w:val="20"/>
        </w:rPr>
        <w:t>:He:EtOAc:N</w:t>
      </w:r>
      <w:r w:rsidR="00D556DA" w:rsidRPr="00FF6FE9">
        <w:rPr>
          <w:rFonts w:ascii="Arial" w:hAnsi="Arial" w:cs="Arial"/>
          <w:i/>
          <w:szCs w:val="20"/>
          <w:vertAlign w:val="subscript"/>
        </w:rPr>
        <w:t>2</w:t>
      </w:r>
      <w:r w:rsidR="00D556DA" w:rsidRPr="00FF6FE9">
        <w:rPr>
          <w:rFonts w:ascii="Arial" w:hAnsi="Arial" w:cs="Arial"/>
          <w:i/>
          <w:szCs w:val="20"/>
        </w:rPr>
        <w:t xml:space="preserve"> = 10 : 1 : 1 : 4 vol%, 50–400 ppm water in the liquid EtOAc feed = 0.125–1 mbar H</w:t>
      </w:r>
      <w:r w:rsidR="00D556DA" w:rsidRPr="00FF6FE9">
        <w:rPr>
          <w:rFonts w:ascii="Arial" w:hAnsi="Arial" w:cs="Arial"/>
          <w:i/>
          <w:szCs w:val="20"/>
          <w:vertAlign w:val="subscript"/>
        </w:rPr>
        <w:t>2</w:t>
      </w:r>
      <w:r w:rsidR="00D556DA" w:rsidRPr="00FF6FE9">
        <w:rPr>
          <w:rFonts w:ascii="Arial" w:hAnsi="Arial" w:cs="Arial"/>
          <w:i/>
          <w:szCs w:val="20"/>
        </w:rPr>
        <w:t>O in the gas phase</w:t>
      </w:r>
      <w:r w:rsidR="00234045" w:rsidRPr="00FF6FE9">
        <w:rPr>
          <w:rFonts w:ascii="Arial" w:hAnsi="Arial" w:cs="Arial"/>
          <w:i/>
          <w:szCs w:val="20"/>
        </w:rPr>
        <w:t>, 200 °C, 30 bar. For the variation of H</w:t>
      </w:r>
      <w:r w:rsidR="00234045" w:rsidRPr="00FF6FE9">
        <w:rPr>
          <w:rFonts w:ascii="Arial" w:hAnsi="Arial" w:cs="Arial"/>
          <w:i/>
          <w:szCs w:val="20"/>
          <w:vertAlign w:val="subscript"/>
        </w:rPr>
        <w:t>2</w:t>
      </w:r>
      <w:r w:rsidR="00234045" w:rsidRPr="00FF6FE9">
        <w:rPr>
          <w:rFonts w:ascii="Arial" w:hAnsi="Arial" w:cs="Arial"/>
          <w:i/>
          <w:szCs w:val="20"/>
        </w:rPr>
        <w:t xml:space="preserve"> and EtOAc, the</w:t>
      </w:r>
      <w:r w:rsidR="00D556DA" w:rsidRPr="00FF6FE9">
        <w:rPr>
          <w:rFonts w:ascii="Arial" w:hAnsi="Arial" w:cs="Arial"/>
          <w:i/>
          <w:szCs w:val="20"/>
        </w:rPr>
        <w:t>se</w:t>
      </w:r>
      <w:r w:rsidRPr="00FF6FE9">
        <w:rPr>
          <w:rFonts w:ascii="Arial" w:hAnsi="Arial" w:cs="Arial"/>
          <w:i/>
          <w:szCs w:val="20"/>
        </w:rPr>
        <w:t xml:space="preserve"> experiment</w:t>
      </w:r>
      <w:r w:rsidR="00D556DA" w:rsidRPr="00FF6FE9">
        <w:rPr>
          <w:rFonts w:ascii="Arial" w:hAnsi="Arial" w:cs="Arial"/>
          <w:i/>
          <w:szCs w:val="20"/>
        </w:rPr>
        <w:t>s</w:t>
      </w:r>
      <w:r w:rsidRPr="00FF6FE9">
        <w:rPr>
          <w:rFonts w:ascii="Arial" w:hAnsi="Arial" w:cs="Arial"/>
          <w:i/>
          <w:szCs w:val="20"/>
        </w:rPr>
        <w:t xml:space="preserve"> w</w:t>
      </w:r>
      <w:r w:rsidR="00D556DA" w:rsidRPr="00FF6FE9">
        <w:rPr>
          <w:rFonts w:ascii="Arial" w:hAnsi="Arial" w:cs="Arial"/>
          <w:i/>
          <w:szCs w:val="20"/>
        </w:rPr>
        <w:t>ere</w:t>
      </w:r>
      <w:r w:rsidRPr="00FF6FE9">
        <w:rPr>
          <w:rFonts w:ascii="Arial" w:hAnsi="Arial" w:cs="Arial"/>
          <w:i/>
          <w:szCs w:val="20"/>
        </w:rPr>
        <w:t xml:space="preserve"> performed at 40 bar pressure instead of 30 bar (as for </w:t>
      </w:r>
      <w:r w:rsidR="00234045" w:rsidRPr="00FF6FE9">
        <w:rPr>
          <w:rFonts w:ascii="Arial" w:hAnsi="Arial" w:cs="Arial"/>
          <w:i/>
          <w:szCs w:val="20"/>
        </w:rPr>
        <w:t>all</w:t>
      </w:r>
      <w:r w:rsidRPr="00FF6FE9">
        <w:rPr>
          <w:rFonts w:ascii="Arial" w:hAnsi="Arial" w:cs="Arial"/>
          <w:i/>
          <w:szCs w:val="20"/>
        </w:rPr>
        <w:t xml:space="preserve"> other experiments) to compensate for the changes in gas composition, while keeping the volumetric flow rate constant by decreasing/increasing the flow rate of N</w:t>
      </w:r>
      <w:r w:rsidRPr="00FF6FE9">
        <w:rPr>
          <w:rFonts w:ascii="Arial" w:hAnsi="Arial" w:cs="Arial"/>
          <w:i/>
          <w:szCs w:val="20"/>
          <w:vertAlign w:val="subscript"/>
        </w:rPr>
        <w:t>2</w:t>
      </w:r>
      <w:r w:rsidRPr="00FF6FE9">
        <w:rPr>
          <w:rFonts w:ascii="Arial" w:hAnsi="Arial" w:cs="Arial"/>
          <w:i/>
          <w:szCs w:val="20"/>
        </w:rPr>
        <w:t xml:space="preserve"> as a diluent.</w:t>
      </w:r>
    </w:p>
    <w:bookmarkEnd w:id="12"/>
    <w:p w14:paraId="1D3373E2" w14:textId="77777777" w:rsidR="00D00C08" w:rsidRPr="00FF6FE9" w:rsidRDefault="00D00C08" w:rsidP="00355FB3">
      <w:pPr>
        <w:pStyle w:val="NoSpacing"/>
        <w:spacing w:line="480" w:lineRule="auto"/>
        <w:rPr>
          <w:rFonts w:ascii="Arial" w:hAnsi="Arial" w:cs="Arial"/>
          <w:i/>
          <w:szCs w:val="20"/>
        </w:rPr>
      </w:pPr>
    </w:p>
    <w:p w14:paraId="59F15953" w14:textId="77777777" w:rsidR="00F32612" w:rsidRPr="00FF6FE9" w:rsidRDefault="00F32612" w:rsidP="00355FB3">
      <w:pPr>
        <w:pStyle w:val="NoSpacing"/>
        <w:spacing w:line="480" w:lineRule="auto"/>
        <w:rPr>
          <w:rFonts w:ascii="Arial" w:hAnsi="Arial" w:cs="Arial"/>
          <w:i/>
          <w:szCs w:val="20"/>
        </w:rPr>
      </w:pPr>
    </w:p>
    <w:p w14:paraId="1AFCB626" w14:textId="77777777" w:rsidR="00355FB3" w:rsidRPr="00FF6FE9" w:rsidRDefault="00355FB3" w:rsidP="00355FB3">
      <w:pPr>
        <w:jc w:val="left"/>
        <w:rPr>
          <w:rFonts w:ascii="Arial" w:hAnsi="Arial" w:cs="Arial"/>
          <w:b/>
          <w:sz w:val="20"/>
          <w:lang w:eastAsia="nl-NL"/>
        </w:rPr>
      </w:pPr>
    </w:p>
    <w:p w14:paraId="6BE47FFB" w14:textId="77777777" w:rsidR="00355FB3" w:rsidRPr="00FF6FE9" w:rsidRDefault="00355FB3" w:rsidP="00355FB3">
      <w:pPr>
        <w:pStyle w:val="NoSpacing"/>
        <w:spacing w:line="480" w:lineRule="auto"/>
        <w:rPr>
          <w:rFonts w:ascii="Arial" w:hAnsi="Arial" w:cs="Arial"/>
          <w:szCs w:val="20"/>
        </w:rPr>
      </w:pPr>
      <w:r w:rsidRPr="00FF6FE9">
        <w:rPr>
          <w:rFonts w:ascii="Arial" w:hAnsi="Arial" w:cs="Arial"/>
          <w:b/>
          <w:i/>
          <w:szCs w:val="20"/>
        </w:rPr>
        <w:t>Table S3</w:t>
      </w:r>
      <w:r w:rsidR="00554361" w:rsidRPr="00FF6FE9">
        <w:rPr>
          <w:rFonts w:ascii="Arial" w:hAnsi="Arial" w:cs="Arial"/>
          <w:b/>
          <w:i/>
          <w:szCs w:val="20"/>
        </w:rPr>
        <w:t>.</w:t>
      </w:r>
      <w:r w:rsidRPr="00FF6FE9">
        <w:rPr>
          <w:rFonts w:ascii="Arial" w:hAnsi="Arial" w:cs="Arial"/>
          <w:b/>
          <w:i/>
          <w:szCs w:val="20"/>
        </w:rPr>
        <w:t xml:space="preserve"> H</w:t>
      </w:r>
      <w:r w:rsidRPr="00FF6FE9">
        <w:rPr>
          <w:rFonts w:ascii="Arial" w:hAnsi="Arial" w:cs="Arial"/>
          <w:b/>
          <w:i/>
          <w:szCs w:val="20"/>
          <w:vertAlign w:val="subscript"/>
        </w:rPr>
        <w:t>2</w:t>
      </w:r>
      <w:r w:rsidRPr="00FF6FE9">
        <w:rPr>
          <w:rFonts w:ascii="Arial" w:hAnsi="Arial" w:cs="Arial"/>
          <w:b/>
          <w:i/>
          <w:szCs w:val="20"/>
        </w:rPr>
        <w:t xml:space="preserve"> uptake and average Cu and Mn oxidation states for MnO</w:t>
      </w:r>
      <w:r w:rsidRPr="00FF6FE9">
        <w:rPr>
          <w:rFonts w:ascii="Arial" w:hAnsi="Arial" w:cs="Arial"/>
          <w:b/>
          <w:i/>
          <w:szCs w:val="20"/>
          <w:vertAlign w:val="subscript"/>
        </w:rPr>
        <w:t>x</w:t>
      </w:r>
      <w:r w:rsidRPr="00FF6FE9">
        <w:rPr>
          <w:rFonts w:ascii="Arial" w:hAnsi="Arial" w:cs="Arial"/>
          <w:b/>
          <w:i/>
          <w:szCs w:val="20"/>
        </w:rPr>
        <w:t>-Cu/C catalysts.</w:t>
      </w:r>
      <w:r w:rsidRPr="00FF6FE9">
        <w:rPr>
          <w:rFonts w:ascii="Arial" w:hAnsi="Arial" w:cs="Arial"/>
          <w:szCs w:val="20"/>
        </w:rPr>
        <w:t xml:space="preserve"> </w:t>
      </w:r>
    </w:p>
    <w:tbl>
      <w:tblPr>
        <w:tblStyle w:val="TableGrid"/>
        <w:tblW w:w="0" w:type="auto"/>
        <w:jc w:val="center"/>
        <w:tblLayout w:type="fixed"/>
        <w:tblLook w:val="04A0" w:firstRow="1" w:lastRow="0" w:firstColumn="1" w:lastColumn="0" w:noHBand="0" w:noVBand="1"/>
      </w:tblPr>
      <w:tblGrid>
        <w:gridCol w:w="1129"/>
        <w:gridCol w:w="1146"/>
        <w:gridCol w:w="1080"/>
        <w:gridCol w:w="763"/>
        <w:gridCol w:w="848"/>
        <w:gridCol w:w="756"/>
        <w:gridCol w:w="756"/>
        <w:gridCol w:w="11"/>
      </w:tblGrid>
      <w:tr w:rsidR="00355FB3" w:rsidRPr="00FF6FE9" w14:paraId="1FB63B48" w14:textId="77777777" w:rsidTr="001F41E8">
        <w:trPr>
          <w:jc w:val="center"/>
        </w:trPr>
        <w:tc>
          <w:tcPr>
            <w:tcW w:w="1129" w:type="dxa"/>
            <w:vMerge w:val="restart"/>
            <w:vAlign w:val="center"/>
          </w:tcPr>
          <w:p w14:paraId="380EB885" w14:textId="77777777" w:rsidR="00355FB3" w:rsidRPr="00FF6FE9" w:rsidRDefault="00355FB3" w:rsidP="00053F7D">
            <w:pPr>
              <w:jc w:val="center"/>
              <w:rPr>
                <w:rFonts w:ascii="Arial" w:hAnsi="Arial" w:cs="Arial"/>
                <w:b/>
                <w:sz w:val="20"/>
                <w:lang w:eastAsia="nl-NL"/>
              </w:rPr>
            </w:pPr>
            <w:r w:rsidRPr="00FF6FE9">
              <w:rPr>
                <w:rFonts w:ascii="Arial" w:hAnsi="Arial" w:cs="Arial"/>
                <w:b/>
                <w:bCs/>
                <w:color w:val="000000"/>
                <w:sz w:val="20"/>
                <w:lang w:eastAsia="nl-NL"/>
              </w:rPr>
              <w:lastRenderedPageBreak/>
              <w:t>Mn</w:t>
            </w:r>
            <w:r w:rsidRPr="00FF6FE9">
              <w:rPr>
                <w:rFonts w:ascii="Arial" w:hAnsi="Arial" w:cs="Arial"/>
                <w:b/>
                <w:sz w:val="20"/>
                <w:vertAlign w:val="superscript"/>
                <w:lang w:eastAsia="nl-NL"/>
              </w:rPr>
              <w:t>a</w:t>
            </w:r>
            <w:r w:rsidRPr="00FF6FE9">
              <w:rPr>
                <w:rFonts w:ascii="Arial" w:hAnsi="Arial" w:cs="Arial"/>
                <w:b/>
                <w:bCs/>
                <w:color w:val="000000"/>
                <w:sz w:val="20"/>
                <w:lang w:eastAsia="nl-NL"/>
              </w:rPr>
              <w:br/>
            </w:r>
            <w:r w:rsidRPr="00FF6FE9">
              <w:rPr>
                <w:rFonts w:ascii="Arial" w:hAnsi="Arial" w:cs="Arial"/>
                <w:b/>
                <w:sz w:val="20"/>
                <w:lang w:eastAsia="nl-NL"/>
              </w:rPr>
              <w:t>(mol%)</w:t>
            </w:r>
            <w:r w:rsidRPr="00FF6FE9">
              <w:rPr>
                <w:rFonts w:ascii="Arial" w:hAnsi="Arial" w:cs="Arial"/>
                <w:b/>
                <w:sz w:val="20"/>
                <w:lang w:eastAsia="nl-NL"/>
              </w:rPr>
              <w:br/>
            </w:r>
          </w:p>
        </w:tc>
        <w:tc>
          <w:tcPr>
            <w:tcW w:w="1146" w:type="dxa"/>
            <w:vMerge w:val="restart"/>
            <w:vAlign w:val="center"/>
          </w:tcPr>
          <w:p w14:paraId="27C9955E" w14:textId="77777777" w:rsidR="00355FB3" w:rsidRPr="00FF6FE9" w:rsidRDefault="00355FB3" w:rsidP="00053F7D">
            <w:pPr>
              <w:jc w:val="center"/>
              <w:rPr>
                <w:rFonts w:ascii="Arial" w:hAnsi="Arial" w:cs="Arial"/>
                <w:b/>
                <w:bCs/>
                <w:color w:val="000000"/>
                <w:sz w:val="20"/>
                <w:lang w:eastAsia="nl-NL"/>
              </w:rPr>
            </w:pPr>
            <w:r w:rsidRPr="00FF6FE9">
              <w:rPr>
                <w:rFonts w:ascii="Arial" w:hAnsi="Arial" w:cs="Arial"/>
                <w:b/>
                <w:bCs/>
                <w:color w:val="000000"/>
                <w:sz w:val="20"/>
                <w:lang w:eastAsia="nl-NL"/>
              </w:rPr>
              <w:t>H</w:t>
            </w:r>
            <w:r w:rsidRPr="00FF6FE9">
              <w:rPr>
                <w:rFonts w:ascii="Arial" w:hAnsi="Arial" w:cs="Arial"/>
                <w:b/>
                <w:bCs/>
                <w:color w:val="000000"/>
                <w:sz w:val="20"/>
                <w:vertAlign w:val="subscript"/>
                <w:lang w:eastAsia="nl-NL"/>
              </w:rPr>
              <w:t>2</w:t>
            </w:r>
            <w:r w:rsidRPr="00FF6FE9">
              <w:rPr>
                <w:rFonts w:ascii="Arial" w:hAnsi="Arial" w:cs="Arial"/>
                <w:b/>
                <w:bCs/>
                <w:color w:val="000000"/>
                <w:sz w:val="20"/>
                <w:lang w:eastAsia="nl-NL"/>
              </w:rPr>
              <w:t xml:space="preserve"> </w:t>
            </w:r>
            <w:r w:rsidRPr="00FF6FE9">
              <w:rPr>
                <w:rFonts w:ascii="Arial" w:hAnsi="Arial" w:cs="Arial"/>
                <w:b/>
                <w:bCs/>
                <w:color w:val="000000"/>
                <w:sz w:val="20"/>
                <w:lang w:eastAsia="nl-NL"/>
              </w:rPr>
              <w:br/>
              <w:t>uptake</w:t>
            </w:r>
            <w:r w:rsidRPr="00FF6FE9">
              <w:rPr>
                <w:rFonts w:ascii="Arial" w:hAnsi="Arial" w:cs="Arial"/>
                <w:b/>
                <w:bCs/>
                <w:color w:val="000000"/>
                <w:sz w:val="20"/>
                <w:vertAlign w:val="superscript"/>
                <w:lang w:eastAsia="nl-NL"/>
              </w:rPr>
              <w:t>b</w:t>
            </w:r>
          </w:p>
          <w:p w14:paraId="7B7402D3" w14:textId="77777777" w:rsidR="00355FB3" w:rsidRPr="00FF6FE9" w:rsidRDefault="00355FB3" w:rsidP="00053F7D">
            <w:pPr>
              <w:pStyle w:val="NoSpacing"/>
              <w:jc w:val="center"/>
              <w:rPr>
                <w:rFonts w:ascii="Arial" w:hAnsi="Arial" w:cs="Arial"/>
                <w:b/>
                <w:szCs w:val="20"/>
                <w:lang w:eastAsia="nl-NL"/>
              </w:rPr>
            </w:pPr>
            <w:r w:rsidRPr="00FF6FE9">
              <w:rPr>
                <w:rFonts w:ascii="Arial" w:hAnsi="Arial" w:cs="Arial"/>
                <w:b/>
                <w:szCs w:val="20"/>
                <w:lang w:eastAsia="nl-NL"/>
              </w:rPr>
              <w:t>(H</w:t>
            </w:r>
            <w:r w:rsidRPr="00FF6FE9">
              <w:rPr>
                <w:rFonts w:ascii="Arial" w:hAnsi="Arial" w:cs="Arial"/>
                <w:b/>
                <w:szCs w:val="20"/>
                <w:vertAlign w:val="subscript"/>
                <w:lang w:eastAsia="nl-NL"/>
              </w:rPr>
              <w:t>2</w:t>
            </w:r>
            <w:r w:rsidRPr="00FF6FE9">
              <w:rPr>
                <w:rFonts w:ascii="Arial" w:hAnsi="Arial" w:cs="Arial"/>
                <w:b/>
                <w:szCs w:val="20"/>
                <w:lang w:eastAsia="nl-NL"/>
              </w:rPr>
              <w:t>/Cu)</w:t>
            </w:r>
          </w:p>
          <w:p w14:paraId="2C9D4407" w14:textId="77777777" w:rsidR="00554361" w:rsidRPr="00FF6FE9" w:rsidRDefault="00554361" w:rsidP="00053F7D">
            <w:pPr>
              <w:pStyle w:val="NoSpacing"/>
              <w:jc w:val="center"/>
              <w:rPr>
                <w:rFonts w:ascii="Arial" w:hAnsi="Arial" w:cs="Arial"/>
                <w:b/>
                <w:szCs w:val="20"/>
                <w:lang w:eastAsia="nl-NL"/>
              </w:rPr>
            </w:pPr>
          </w:p>
        </w:tc>
        <w:tc>
          <w:tcPr>
            <w:tcW w:w="1080" w:type="dxa"/>
            <w:vMerge w:val="restart"/>
          </w:tcPr>
          <w:p w14:paraId="28477F42" w14:textId="77777777" w:rsidR="00355FB3" w:rsidRPr="00FF6FE9" w:rsidRDefault="00355FB3" w:rsidP="00053F7D">
            <w:pPr>
              <w:pStyle w:val="NoSpacing"/>
              <w:jc w:val="center"/>
              <w:rPr>
                <w:rFonts w:ascii="Arial" w:hAnsi="Arial" w:cs="Arial"/>
                <w:b/>
                <w:szCs w:val="20"/>
                <w:lang w:eastAsia="nl-NL"/>
              </w:rPr>
            </w:pPr>
            <w:r w:rsidRPr="00FF6FE9">
              <w:rPr>
                <w:rFonts w:ascii="Arial" w:hAnsi="Arial" w:cs="Arial"/>
                <w:b/>
                <w:szCs w:val="20"/>
                <w:lang w:eastAsia="nl-NL"/>
              </w:rPr>
              <w:t>CN</w:t>
            </w:r>
            <w:r w:rsidRPr="00FF6FE9">
              <w:rPr>
                <w:rFonts w:ascii="Arial" w:hAnsi="Arial" w:cs="Arial"/>
                <w:b/>
                <w:szCs w:val="20"/>
                <w:vertAlign w:val="superscript"/>
                <w:lang w:eastAsia="nl-NL"/>
              </w:rPr>
              <w:t>c</w:t>
            </w:r>
          </w:p>
          <w:p w14:paraId="59E9E217" w14:textId="77777777" w:rsidR="00355FB3" w:rsidRPr="00FF6FE9" w:rsidRDefault="00355FB3" w:rsidP="00053F7D">
            <w:pPr>
              <w:pStyle w:val="NoSpacing"/>
              <w:jc w:val="center"/>
              <w:rPr>
                <w:rFonts w:ascii="Arial" w:hAnsi="Arial" w:cs="Arial"/>
                <w:b/>
                <w:szCs w:val="20"/>
                <w:lang w:eastAsia="nl-NL"/>
              </w:rPr>
            </w:pPr>
            <w:r w:rsidRPr="00FF6FE9">
              <w:rPr>
                <w:rFonts w:ascii="Arial" w:hAnsi="Arial" w:cs="Arial"/>
                <w:b/>
                <w:szCs w:val="20"/>
                <w:lang w:eastAsia="nl-NL"/>
              </w:rPr>
              <w:t>Cu–Cu</w:t>
            </w:r>
          </w:p>
          <w:p w14:paraId="7C936165" w14:textId="77777777" w:rsidR="00355FB3" w:rsidRPr="00FF6FE9" w:rsidRDefault="00355FB3" w:rsidP="00053F7D">
            <w:pPr>
              <w:pStyle w:val="NoSpacing"/>
              <w:jc w:val="center"/>
              <w:rPr>
                <w:rFonts w:ascii="Arial" w:hAnsi="Arial" w:cs="Arial"/>
                <w:b/>
                <w:szCs w:val="20"/>
                <w:lang w:eastAsia="nl-NL"/>
              </w:rPr>
            </w:pPr>
            <w:r w:rsidRPr="00FF6FE9">
              <w:rPr>
                <w:rFonts w:ascii="Arial" w:hAnsi="Arial" w:cs="Arial"/>
                <w:b/>
                <w:szCs w:val="20"/>
                <w:lang w:eastAsia="nl-NL"/>
              </w:rPr>
              <w:t>(red)</w:t>
            </w:r>
          </w:p>
        </w:tc>
        <w:tc>
          <w:tcPr>
            <w:tcW w:w="3134" w:type="dxa"/>
            <w:gridSpan w:val="5"/>
            <w:vAlign w:val="center"/>
          </w:tcPr>
          <w:p w14:paraId="3D0C661D" w14:textId="77777777" w:rsidR="00355FB3" w:rsidRPr="00FF6FE9" w:rsidRDefault="00355FB3" w:rsidP="00053F7D">
            <w:pPr>
              <w:pStyle w:val="NoSpacing"/>
              <w:jc w:val="center"/>
              <w:rPr>
                <w:rFonts w:ascii="Arial" w:hAnsi="Arial" w:cs="Arial"/>
                <w:b/>
                <w:szCs w:val="20"/>
                <w:lang w:eastAsia="nl-NL"/>
              </w:rPr>
            </w:pPr>
            <w:r w:rsidRPr="00FF6FE9">
              <w:rPr>
                <w:rFonts w:ascii="Arial" w:hAnsi="Arial" w:cs="Arial"/>
                <w:b/>
                <w:szCs w:val="20"/>
                <w:lang w:eastAsia="nl-NL"/>
              </w:rPr>
              <w:t>Average oxidation state</w:t>
            </w:r>
            <w:r w:rsidRPr="00FF6FE9">
              <w:rPr>
                <w:rFonts w:ascii="Arial" w:hAnsi="Arial" w:cs="Arial"/>
                <w:b/>
                <w:szCs w:val="20"/>
                <w:vertAlign w:val="superscript"/>
                <w:lang w:eastAsia="nl-NL"/>
              </w:rPr>
              <w:t>d</w:t>
            </w:r>
          </w:p>
        </w:tc>
      </w:tr>
      <w:tr w:rsidR="00355FB3" w:rsidRPr="00FF6FE9" w14:paraId="2EB0166B" w14:textId="77777777" w:rsidTr="001F41E8">
        <w:trPr>
          <w:gridAfter w:val="1"/>
          <w:wAfter w:w="11" w:type="dxa"/>
          <w:jc w:val="center"/>
        </w:trPr>
        <w:tc>
          <w:tcPr>
            <w:tcW w:w="1129" w:type="dxa"/>
            <w:vMerge/>
            <w:vAlign w:val="center"/>
          </w:tcPr>
          <w:p w14:paraId="2D0CFD58" w14:textId="77777777" w:rsidR="00355FB3" w:rsidRPr="00FF6FE9" w:rsidRDefault="00355FB3" w:rsidP="00053F7D">
            <w:pPr>
              <w:jc w:val="center"/>
              <w:rPr>
                <w:rFonts w:ascii="Arial" w:hAnsi="Arial" w:cs="Arial"/>
                <w:b/>
                <w:bCs/>
                <w:color w:val="000000"/>
                <w:sz w:val="20"/>
                <w:lang w:eastAsia="nl-NL"/>
              </w:rPr>
            </w:pPr>
          </w:p>
        </w:tc>
        <w:tc>
          <w:tcPr>
            <w:tcW w:w="1146" w:type="dxa"/>
            <w:vMerge/>
            <w:vAlign w:val="center"/>
          </w:tcPr>
          <w:p w14:paraId="665FD7AF" w14:textId="77777777" w:rsidR="00355FB3" w:rsidRPr="00FF6FE9" w:rsidRDefault="00355FB3" w:rsidP="00053F7D">
            <w:pPr>
              <w:jc w:val="center"/>
              <w:rPr>
                <w:rFonts w:ascii="Arial" w:hAnsi="Arial" w:cs="Arial"/>
                <w:b/>
                <w:bCs/>
                <w:color w:val="000000"/>
                <w:sz w:val="20"/>
                <w:lang w:eastAsia="nl-NL"/>
              </w:rPr>
            </w:pPr>
          </w:p>
        </w:tc>
        <w:tc>
          <w:tcPr>
            <w:tcW w:w="1080" w:type="dxa"/>
            <w:vMerge/>
          </w:tcPr>
          <w:p w14:paraId="05E22FB1" w14:textId="77777777" w:rsidR="00355FB3" w:rsidRPr="00FF6FE9" w:rsidRDefault="00355FB3" w:rsidP="00053F7D">
            <w:pPr>
              <w:pStyle w:val="NoSpacing"/>
              <w:jc w:val="center"/>
              <w:rPr>
                <w:rFonts w:ascii="Arial" w:hAnsi="Arial" w:cs="Arial"/>
                <w:b/>
                <w:szCs w:val="20"/>
                <w:lang w:eastAsia="nl-NL"/>
              </w:rPr>
            </w:pPr>
          </w:p>
        </w:tc>
        <w:tc>
          <w:tcPr>
            <w:tcW w:w="763" w:type="dxa"/>
            <w:vAlign w:val="center"/>
          </w:tcPr>
          <w:p w14:paraId="514C47FB" w14:textId="77777777" w:rsidR="00355FB3" w:rsidRPr="00FF6FE9" w:rsidRDefault="00355FB3" w:rsidP="00053F7D">
            <w:pPr>
              <w:pStyle w:val="NoSpacing"/>
              <w:jc w:val="center"/>
              <w:rPr>
                <w:rFonts w:ascii="Arial" w:hAnsi="Arial" w:cs="Arial"/>
                <w:b/>
                <w:szCs w:val="20"/>
                <w:lang w:eastAsia="nl-NL"/>
              </w:rPr>
            </w:pPr>
            <w:r w:rsidRPr="00FF6FE9">
              <w:rPr>
                <w:rFonts w:ascii="Arial" w:hAnsi="Arial" w:cs="Arial"/>
                <w:b/>
                <w:szCs w:val="20"/>
                <w:lang w:eastAsia="nl-NL"/>
              </w:rPr>
              <w:t xml:space="preserve">Cu </w:t>
            </w:r>
            <w:r w:rsidRPr="00FF6FE9">
              <w:rPr>
                <w:rFonts w:ascii="Arial" w:hAnsi="Arial" w:cs="Arial"/>
                <w:b/>
                <w:szCs w:val="20"/>
                <w:lang w:eastAsia="nl-NL"/>
              </w:rPr>
              <w:br/>
              <w:t>(pas)</w:t>
            </w:r>
          </w:p>
        </w:tc>
        <w:tc>
          <w:tcPr>
            <w:tcW w:w="848" w:type="dxa"/>
            <w:vAlign w:val="center"/>
          </w:tcPr>
          <w:p w14:paraId="7672483D" w14:textId="77777777" w:rsidR="00355FB3" w:rsidRPr="00FF6FE9" w:rsidRDefault="00355FB3" w:rsidP="00053F7D">
            <w:pPr>
              <w:pStyle w:val="NoSpacing"/>
              <w:jc w:val="center"/>
              <w:rPr>
                <w:rFonts w:ascii="Arial" w:hAnsi="Arial" w:cs="Arial"/>
                <w:b/>
                <w:szCs w:val="20"/>
                <w:lang w:eastAsia="nl-NL"/>
              </w:rPr>
            </w:pPr>
            <w:r w:rsidRPr="00FF6FE9">
              <w:rPr>
                <w:rFonts w:ascii="Arial" w:hAnsi="Arial" w:cs="Arial"/>
                <w:b/>
                <w:szCs w:val="20"/>
                <w:lang w:eastAsia="nl-NL"/>
              </w:rPr>
              <w:t>Cu</w:t>
            </w:r>
            <w:r w:rsidRPr="00FF6FE9">
              <w:rPr>
                <w:rFonts w:ascii="Arial" w:hAnsi="Arial" w:cs="Arial"/>
                <w:b/>
                <w:szCs w:val="20"/>
                <w:lang w:eastAsia="nl-NL"/>
              </w:rPr>
              <w:br/>
              <w:t>(red)</w:t>
            </w:r>
          </w:p>
        </w:tc>
        <w:tc>
          <w:tcPr>
            <w:tcW w:w="756" w:type="dxa"/>
            <w:vAlign w:val="center"/>
          </w:tcPr>
          <w:p w14:paraId="194A471F" w14:textId="77777777" w:rsidR="00355FB3" w:rsidRPr="00FF6FE9" w:rsidRDefault="00355FB3" w:rsidP="00053F7D">
            <w:pPr>
              <w:pStyle w:val="NoSpacing"/>
              <w:jc w:val="center"/>
              <w:rPr>
                <w:rFonts w:ascii="Arial" w:hAnsi="Arial" w:cs="Arial"/>
                <w:b/>
                <w:szCs w:val="20"/>
                <w:lang w:val="de-DE" w:eastAsia="nl-NL"/>
              </w:rPr>
            </w:pPr>
            <w:r w:rsidRPr="00FF6FE9">
              <w:rPr>
                <w:rFonts w:ascii="Arial" w:hAnsi="Arial" w:cs="Arial"/>
                <w:b/>
                <w:szCs w:val="20"/>
                <w:lang w:val="de-DE" w:eastAsia="nl-NL"/>
              </w:rPr>
              <w:t>Mn</w:t>
            </w:r>
            <w:r w:rsidRPr="00FF6FE9">
              <w:rPr>
                <w:rFonts w:ascii="Arial" w:hAnsi="Arial" w:cs="Arial"/>
                <w:b/>
                <w:szCs w:val="20"/>
                <w:lang w:val="de-DE" w:eastAsia="nl-NL"/>
              </w:rPr>
              <w:br/>
              <w:t>(pas)</w:t>
            </w:r>
          </w:p>
        </w:tc>
        <w:tc>
          <w:tcPr>
            <w:tcW w:w="756" w:type="dxa"/>
            <w:vAlign w:val="center"/>
          </w:tcPr>
          <w:p w14:paraId="51972696" w14:textId="77777777" w:rsidR="00355FB3" w:rsidRPr="00FF6FE9" w:rsidRDefault="00355FB3" w:rsidP="00053F7D">
            <w:pPr>
              <w:pStyle w:val="NoSpacing"/>
              <w:jc w:val="center"/>
              <w:rPr>
                <w:rFonts w:ascii="Arial" w:hAnsi="Arial" w:cs="Arial"/>
                <w:b/>
                <w:szCs w:val="20"/>
                <w:lang w:eastAsia="nl-NL"/>
              </w:rPr>
            </w:pPr>
            <w:r w:rsidRPr="00FF6FE9">
              <w:rPr>
                <w:rFonts w:ascii="Arial" w:hAnsi="Arial" w:cs="Arial"/>
                <w:b/>
                <w:szCs w:val="20"/>
                <w:lang w:eastAsia="nl-NL"/>
              </w:rPr>
              <w:t>Mn</w:t>
            </w:r>
            <w:r w:rsidRPr="00FF6FE9">
              <w:rPr>
                <w:rFonts w:ascii="Arial" w:hAnsi="Arial" w:cs="Arial"/>
                <w:b/>
                <w:szCs w:val="20"/>
                <w:lang w:eastAsia="nl-NL"/>
              </w:rPr>
              <w:br/>
              <w:t>(red)</w:t>
            </w:r>
          </w:p>
        </w:tc>
      </w:tr>
      <w:tr w:rsidR="00355FB3" w:rsidRPr="00FF6FE9" w14:paraId="6EE8C411" w14:textId="77777777" w:rsidTr="001F41E8">
        <w:trPr>
          <w:gridAfter w:val="1"/>
          <w:wAfter w:w="11" w:type="dxa"/>
          <w:jc w:val="center"/>
        </w:trPr>
        <w:tc>
          <w:tcPr>
            <w:tcW w:w="1129" w:type="dxa"/>
            <w:vAlign w:val="center"/>
          </w:tcPr>
          <w:p w14:paraId="3458DD1D" w14:textId="77777777" w:rsidR="00355FB3" w:rsidRPr="00FF6FE9" w:rsidRDefault="00355FB3" w:rsidP="00053F7D">
            <w:pPr>
              <w:jc w:val="center"/>
              <w:rPr>
                <w:rFonts w:ascii="Arial" w:hAnsi="Arial" w:cs="Arial"/>
                <w:color w:val="000000"/>
                <w:sz w:val="20"/>
                <w:lang w:eastAsia="nl-NL"/>
              </w:rPr>
            </w:pPr>
            <w:r w:rsidRPr="00FF6FE9">
              <w:rPr>
                <w:rFonts w:ascii="Arial" w:hAnsi="Arial" w:cs="Arial"/>
                <w:color w:val="000000"/>
                <w:sz w:val="20"/>
                <w:lang w:eastAsia="nl-NL"/>
              </w:rPr>
              <w:t>0.0</w:t>
            </w:r>
          </w:p>
        </w:tc>
        <w:tc>
          <w:tcPr>
            <w:tcW w:w="1146" w:type="dxa"/>
            <w:vAlign w:val="center"/>
          </w:tcPr>
          <w:p w14:paraId="50277DFF" w14:textId="77777777" w:rsidR="00355FB3" w:rsidRPr="00FF6FE9" w:rsidRDefault="00355FB3" w:rsidP="00053F7D">
            <w:pPr>
              <w:jc w:val="center"/>
              <w:rPr>
                <w:rFonts w:ascii="Arial" w:hAnsi="Arial" w:cs="Arial"/>
                <w:color w:val="000000"/>
                <w:sz w:val="20"/>
                <w:lang w:eastAsia="nl-NL"/>
              </w:rPr>
            </w:pPr>
            <w:r w:rsidRPr="00FF6FE9">
              <w:rPr>
                <w:rFonts w:ascii="Arial" w:hAnsi="Arial" w:cs="Arial"/>
                <w:color w:val="000000"/>
                <w:sz w:val="20"/>
                <w:lang w:eastAsia="nl-NL"/>
              </w:rPr>
              <w:t>0.7</w:t>
            </w:r>
          </w:p>
        </w:tc>
        <w:tc>
          <w:tcPr>
            <w:tcW w:w="1080" w:type="dxa"/>
          </w:tcPr>
          <w:p w14:paraId="16197F06" w14:textId="77777777" w:rsidR="00355FB3" w:rsidRPr="00FF6FE9" w:rsidRDefault="00355FB3" w:rsidP="00053F7D">
            <w:pPr>
              <w:jc w:val="center"/>
              <w:rPr>
                <w:rFonts w:ascii="Arial" w:hAnsi="Arial" w:cs="Arial"/>
                <w:sz w:val="20"/>
              </w:rPr>
            </w:pPr>
            <w:r w:rsidRPr="00FF6FE9">
              <w:rPr>
                <w:rFonts w:ascii="Arial" w:hAnsi="Arial" w:cs="Arial"/>
                <w:sz w:val="20"/>
              </w:rPr>
              <w:t>11.3</w:t>
            </w:r>
          </w:p>
        </w:tc>
        <w:tc>
          <w:tcPr>
            <w:tcW w:w="763" w:type="dxa"/>
            <w:vAlign w:val="center"/>
          </w:tcPr>
          <w:p w14:paraId="6B2AC56B" w14:textId="77777777" w:rsidR="00355FB3" w:rsidRPr="00FF6FE9" w:rsidRDefault="00355FB3" w:rsidP="00053F7D">
            <w:pPr>
              <w:jc w:val="center"/>
              <w:rPr>
                <w:rFonts w:ascii="Arial" w:hAnsi="Arial" w:cs="Arial"/>
                <w:sz w:val="20"/>
              </w:rPr>
            </w:pPr>
            <w:r w:rsidRPr="00FF6FE9">
              <w:rPr>
                <w:rFonts w:ascii="Arial" w:hAnsi="Arial" w:cs="Arial"/>
                <w:sz w:val="20"/>
              </w:rPr>
              <w:t>1.5</w:t>
            </w:r>
          </w:p>
        </w:tc>
        <w:tc>
          <w:tcPr>
            <w:tcW w:w="848" w:type="dxa"/>
            <w:vAlign w:val="center"/>
          </w:tcPr>
          <w:p w14:paraId="62E49B92" w14:textId="77777777" w:rsidR="00355FB3" w:rsidRPr="00FF6FE9" w:rsidRDefault="00355FB3" w:rsidP="00053F7D">
            <w:pPr>
              <w:jc w:val="center"/>
              <w:rPr>
                <w:rFonts w:ascii="Arial" w:hAnsi="Arial" w:cs="Arial"/>
                <w:sz w:val="20"/>
              </w:rPr>
            </w:pPr>
            <w:r w:rsidRPr="00FF6FE9">
              <w:rPr>
                <w:rFonts w:ascii="Arial" w:hAnsi="Arial" w:cs="Arial"/>
                <w:sz w:val="20"/>
              </w:rPr>
              <w:t>0.0</w:t>
            </w:r>
          </w:p>
        </w:tc>
        <w:tc>
          <w:tcPr>
            <w:tcW w:w="756" w:type="dxa"/>
            <w:vAlign w:val="center"/>
          </w:tcPr>
          <w:p w14:paraId="77311A0F" w14:textId="77777777" w:rsidR="00355FB3" w:rsidRPr="00FF6FE9" w:rsidRDefault="00355FB3" w:rsidP="00053F7D">
            <w:pPr>
              <w:jc w:val="center"/>
              <w:rPr>
                <w:rFonts w:ascii="Arial" w:hAnsi="Arial" w:cs="Arial"/>
                <w:sz w:val="20"/>
              </w:rPr>
            </w:pPr>
            <w:r w:rsidRPr="00FF6FE9">
              <w:rPr>
                <w:rFonts w:ascii="Arial" w:hAnsi="Arial" w:cs="Arial"/>
                <w:sz w:val="20"/>
              </w:rPr>
              <w:t>-</w:t>
            </w:r>
          </w:p>
        </w:tc>
        <w:tc>
          <w:tcPr>
            <w:tcW w:w="756" w:type="dxa"/>
            <w:vAlign w:val="center"/>
          </w:tcPr>
          <w:p w14:paraId="31C1B27A" w14:textId="77777777" w:rsidR="00355FB3" w:rsidRPr="00FF6FE9" w:rsidRDefault="00355FB3" w:rsidP="00053F7D">
            <w:pPr>
              <w:jc w:val="center"/>
              <w:rPr>
                <w:rFonts w:ascii="Arial" w:hAnsi="Arial" w:cs="Arial"/>
                <w:sz w:val="20"/>
              </w:rPr>
            </w:pPr>
            <w:r w:rsidRPr="00FF6FE9">
              <w:rPr>
                <w:rFonts w:ascii="Arial" w:hAnsi="Arial" w:cs="Arial"/>
                <w:sz w:val="20"/>
              </w:rPr>
              <w:t>-</w:t>
            </w:r>
          </w:p>
        </w:tc>
      </w:tr>
      <w:tr w:rsidR="00355FB3" w:rsidRPr="00FF6FE9" w14:paraId="03559343" w14:textId="77777777" w:rsidTr="001F41E8">
        <w:trPr>
          <w:gridAfter w:val="1"/>
          <w:wAfter w:w="11" w:type="dxa"/>
          <w:jc w:val="center"/>
        </w:trPr>
        <w:tc>
          <w:tcPr>
            <w:tcW w:w="1129" w:type="dxa"/>
            <w:vAlign w:val="center"/>
          </w:tcPr>
          <w:p w14:paraId="72B6A088" w14:textId="77777777" w:rsidR="00355FB3" w:rsidRPr="00FF6FE9" w:rsidRDefault="00355FB3" w:rsidP="00053F7D">
            <w:pPr>
              <w:jc w:val="center"/>
              <w:rPr>
                <w:rFonts w:ascii="Arial" w:hAnsi="Arial" w:cs="Arial"/>
                <w:color w:val="000000"/>
                <w:sz w:val="20"/>
                <w:lang w:eastAsia="nl-NL"/>
              </w:rPr>
            </w:pPr>
            <w:r w:rsidRPr="00FF6FE9">
              <w:rPr>
                <w:rFonts w:ascii="Arial" w:hAnsi="Arial" w:cs="Arial"/>
                <w:color w:val="000000"/>
                <w:sz w:val="20"/>
                <w:lang w:eastAsia="nl-NL"/>
              </w:rPr>
              <w:t>2.4</w:t>
            </w:r>
          </w:p>
        </w:tc>
        <w:tc>
          <w:tcPr>
            <w:tcW w:w="1146" w:type="dxa"/>
            <w:vAlign w:val="center"/>
          </w:tcPr>
          <w:p w14:paraId="63397206" w14:textId="77777777" w:rsidR="00355FB3" w:rsidRPr="00FF6FE9" w:rsidRDefault="00355FB3" w:rsidP="00053F7D">
            <w:pPr>
              <w:jc w:val="center"/>
              <w:rPr>
                <w:rFonts w:ascii="Arial" w:hAnsi="Arial" w:cs="Arial"/>
                <w:color w:val="000000"/>
                <w:sz w:val="20"/>
                <w:lang w:eastAsia="nl-NL"/>
              </w:rPr>
            </w:pPr>
            <w:r w:rsidRPr="00FF6FE9">
              <w:rPr>
                <w:rFonts w:ascii="Arial" w:hAnsi="Arial" w:cs="Arial"/>
                <w:color w:val="000000"/>
                <w:sz w:val="20"/>
                <w:lang w:eastAsia="nl-NL"/>
              </w:rPr>
              <w:t>1.2</w:t>
            </w:r>
          </w:p>
        </w:tc>
        <w:tc>
          <w:tcPr>
            <w:tcW w:w="1080" w:type="dxa"/>
          </w:tcPr>
          <w:p w14:paraId="2DD82A52" w14:textId="77777777" w:rsidR="00355FB3" w:rsidRPr="00FF6FE9" w:rsidRDefault="00355FB3" w:rsidP="00053F7D">
            <w:pPr>
              <w:jc w:val="center"/>
              <w:rPr>
                <w:rFonts w:ascii="Arial" w:hAnsi="Arial" w:cs="Arial"/>
                <w:sz w:val="20"/>
              </w:rPr>
            </w:pPr>
            <w:r w:rsidRPr="00FF6FE9">
              <w:rPr>
                <w:rFonts w:ascii="Arial" w:hAnsi="Arial" w:cs="Arial"/>
                <w:sz w:val="20"/>
              </w:rPr>
              <w:t>n.d.</w:t>
            </w:r>
          </w:p>
        </w:tc>
        <w:tc>
          <w:tcPr>
            <w:tcW w:w="763" w:type="dxa"/>
            <w:vAlign w:val="center"/>
          </w:tcPr>
          <w:p w14:paraId="58DC52F8" w14:textId="77777777" w:rsidR="00355FB3" w:rsidRPr="00FF6FE9" w:rsidRDefault="00355FB3" w:rsidP="00053F7D">
            <w:pPr>
              <w:jc w:val="center"/>
              <w:rPr>
                <w:rFonts w:ascii="Arial" w:hAnsi="Arial" w:cs="Arial"/>
                <w:sz w:val="20"/>
              </w:rPr>
            </w:pPr>
            <w:r w:rsidRPr="00FF6FE9">
              <w:rPr>
                <w:rFonts w:ascii="Arial" w:hAnsi="Arial" w:cs="Arial"/>
                <w:sz w:val="20"/>
              </w:rPr>
              <w:t>n.d</w:t>
            </w:r>
          </w:p>
        </w:tc>
        <w:tc>
          <w:tcPr>
            <w:tcW w:w="848" w:type="dxa"/>
            <w:vAlign w:val="center"/>
          </w:tcPr>
          <w:p w14:paraId="1767E35D" w14:textId="77777777" w:rsidR="00355FB3" w:rsidRPr="00FF6FE9" w:rsidRDefault="00355FB3" w:rsidP="00053F7D">
            <w:pPr>
              <w:jc w:val="center"/>
              <w:rPr>
                <w:rFonts w:ascii="Arial" w:hAnsi="Arial" w:cs="Arial"/>
                <w:sz w:val="20"/>
              </w:rPr>
            </w:pPr>
            <w:r w:rsidRPr="00FF6FE9">
              <w:rPr>
                <w:rFonts w:ascii="Arial" w:hAnsi="Arial" w:cs="Arial"/>
                <w:sz w:val="20"/>
              </w:rPr>
              <w:t>n.d.</w:t>
            </w:r>
          </w:p>
        </w:tc>
        <w:tc>
          <w:tcPr>
            <w:tcW w:w="756" w:type="dxa"/>
            <w:vAlign w:val="center"/>
          </w:tcPr>
          <w:p w14:paraId="078A3683" w14:textId="77777777" w:rsidR="00355FB3" w:rsidRPr="00FF6FE9" w:rsidRDefault="00355FB3" w:rsidP="00053F7D">
            <w:pPr>
              <w:jc w:val="center"/>
              <w:rPr>
                <w:rFonts w:ascii="Arial" w:hAnsi="Arial" w:cs="Arial"/>
                <w:sz w:val="20"/>
              </w:rPr>
            </w:pPr>
            <w:r w:rsidRPr="00FF6FE9">
              <w:rPr>
                <w:rFonts w:ascii="Arial" w:hAnsi="Arial" w:cs="Arial"/>
                <w:sz w:val="20"/>
              </w:rPr>
              <w:t>2.3</w:t>
            </w:r>
          </w:p>
        </w:tc>
        <w:tc>
          <w:tcPr>
            <w:tcW w:w="756" w:type="dxa"/>
            <w:vAlign w:val="center"/>
          </w:tcPr>
          <w:p w14:paraId="5C59FD41" w14:textId="77777777" w:rsidR="00355FB3" w:rsidRPr="00FF6FE9" w:rsidRDefault="00355FB3" w:rsidP="00053F7D">
            <w:pPr>
              <w:jc w:val="center"/>
              <w:rPr>
                <w:rFonts w:ascii="Arial" w:hAnsi="Arial" w:cs="Arial"/>
                <w:sz w:val="20"/>
              </w:rPr>
            </w:pPr>
            <w:r w:rsidRPr="00FF6FE9">
              <w:rPr>
                <w:rFonts w:ascii="Arial" w:hAnsi="Arial" w:cs="Arial"/>
                <w:sz w:val="20"/>
              </w:rPr>
              <w:t>2.2</w:t>
            </w:r>
          </w:p>
        </w:tc>
      </w:tr>
      <w:tr w:rsidR="00355FB3" w:rsidRPr="00FF6FE9" w14:paraId="429BBCA2" w14:textId="77777777" w:rsidTr="001F41E8">
        <w:trPr>
          <w:gridAfter w:val="1"/>
          <w:wAfter w:w="11" w:type="dxa"/>
          <w:jc w:val="center"/>
        </w:trPr>
        <w:tc>
          <w:tcPr>
            <w:tcW w:w="1129" w:type="dxa"/>
            <w:vAlign w:val="center"/>
          </w:tcPr>
          <w:p w14:paraId="04FF335B" w14:textId="77777777" w:rsidR="00355FB3" w:rsidRPr="00FF6FE9" w:rsidRDefault="00355FB3" w:rsidP="00053F7D">
            <w:pPr>
              <w:jc w:val="center"/>
              <w:rPr>
                <w:rFonts w:ascii="Arial" w:hAnsi="Arial" w:cs="Arial"/>
                <w:color w:val="000000"/>
                <w:sz w:val="20"/>
                <w:lang w:eastAsia="nl-NL"/>
              </w:rPr>
            </w:pPr>
            <w:r w:rsidRPr="00FF6FE9">
              <w:rPr>
                <w:rFonts w:ascii="Arial" w:hAnsi="Arial" w:cs="Arial"/>
                <w:color w:val="000000"/>
                <w:sz w:val="20"/>
                <w:lang w:eastAsia="nl-NL"/>
              </w:rPr>
              <w:t>4.8</w:t>
            </w:r>
          </w:p>
        </w:tc>
        <w:tc>
          <w:tcPr>
            <w:tcW w:w="1146" w:type="dxa"/>
            <w:vAlign w:val="center"/>
          </w:tcPr>
          <w:p w14:paraId="4D61DE82" w14:textId="77777777" w:rsidR="00355FB3" w:rsidRPr="00FF6FE9" w:rsidRDefault="00355FB3" w:rsidP="00053F7D">
            <w:pPr>
              <w:jc w:val="center"/>
              <w:rPr>
                <w:rFonts w:ascii="Arial" w:hAnsi="Arial" w:cs="Arial"/>
                <w:color w:val="000000"/>
                <w:sz w:val="20"/>
                <w:lang w:eastAsia="nl-NL"/>
              </w:rPr>
            </w:pPr>
            <w:r w:rsidRPr="00FF6FE9">
              <w:rPr>
                <w:rFonts w:ascii="Arial" w:hAnsi="Arial" w:cs="Arial"/>
                <w:color w:val="000000"/>
                <w:sz w:val="20"/>
                <w:lang w:eastAsia="nl-NL"/>
              </w:rPr>
              <w:t>1.2</w:t>
            </w:r>
          </w:p>
        </w:tc>
        <w:tc>
          <w:tcPr>
            <w:tcW w:w="1080" w:type="dxa"/>
          </w:tcPr>
          <w:p w14:paraId="3EA200C3" w14:textId="77777777" w:rsidR="00355FB3" w:rsidRPr="00FF6FE9" w:rsidRDefault="00355FB3" w:rsidP="00053F7D">
            <w:pPr>
              <w:jc w:val="center"/>
              <w:rPr>
                <w:rFonts w:ascii="Arial" w:hAnsi="Arial" w:cs="Arial"/>
                <w:sz w:val="20"/>
              </w:rPr>
            </w:pPr>
            <w:r w:rsidRPr="00FF6FE9">
              <w:rPr>
                <w:rFonts w:ascii="Arial" w:hAnsi="Arial" w:cs="Arial"/>
                <w:sz w:val="20"/>
              </w:rPr>
              <w:t>10.4</w:t>
            </w:r>
          </w:p>
        </w:tc>
        <w:tc>
          <w:tcPr>
            <w:tcW w:w="763" w:type="dxa"/>
            <w:vAlign w:val="center"/>
          </w:tcPr>
          <w:p w14:paraId="68040304" w14:textId="77777777" w:rsidR="00355FB3" w:rsidRPr="00FF6FE9" w:rsidRDefault="00355FB3" w:rsidP="00053F7D">
            <w:pPr>
              <w:jc w:val="center"/>
              <w:rPr>
                <w:rFonts w:ascii="Arial" w:hAnsi="Arial" w:cs="Arial"/>
                <w:sz w:val="20"/>
              </w:rPr>
            </w:pPr>
            <w:r w:rsidRPr="00FF6FE9">
              <w:rPr>
                <w:rFonts w:ascii="Arial" w:hAnsi="Arial" w:cs="Arial"/>
                <w:sz w:val="20"/>
              </w:rPr>
              <w:t>1.5</w:t>
            </w:r>
          </w:p>
        </w:tc>
        <w:tc>
          <w:tcPr>
            <w:tcW w:w="848" w:type="dxa"/>
            <w:vAlign w:val="center"/>
          </w:tcPr>
          <w:p w14:paraId="7CF4A9E9" w14:textId="77777777" w:rsidR="00355FB3" w:rsidRPr="00FF6FE9" w:rsidRDefault="00355FB3" w:rsidP="00053F7D">
            <w:pPr>
              <w:jc w:val="center"/>
              <w:rPr>
                <w:rFonts w:ascii="Arial" w:hAnsi="Arial" w:cs="Arial"/>
                <w:sz w:val="20"/>
              </w:rPr>
            </w:pPr>
            <w:r w:rsidRPr="00FF6FE9">
              <w:rPr>
                <w:rFonts w:ascii="Arial" w:hAnsi="Arial" w:cs="Arial"/>
                <w:sz w:val="20"/>
              </w:rPr>
              <w:t>0.0</w:t>
            </w:r>
          </w:p>
        </w:tc>
        <w:tc>
          <w:tcPr>
            <w:tcW w:w="756" w:type="dxa"/>
            <w:vAlign w:val="center"/>
          </w:tcPr>
          <w:p w14:paraId="51273A57" w14:textId="77777777" w:rsidR="00355FB3" w:rsidRPr="00FF6FE9" w:rsidRDefault="00355FB3" w:rsidP="00053F7D">
            <w:pPr>
              <w:jc w:val="center"/>
              <w:rPr>
                <w:rFonts w:ascii="Arial" w:hAnsi="Arial" w:cs="Arial"/>
                <w:sz w:val="20"/>
              </w:rPr>
            </w:pPr>
            <w:r w:rsidRPr="00FF6FE9">
              <w:rPr>
                <w:rFonts w:ascii="Arial" w:hAnsi="Arial" w:cs="Arial"/>
                <w:sz w:val="20"/>
              </w:rPr>
              <w:t>2.7</w:t>
            </w:r>
          </w:p>
        </w:tc>
        <w:tc>
          <w:tcPr>
            <w:tcW w:w="756" w:type="dxa"/>
            <w:vAlign w:val="center"/>
          </w:tcPr>
          <w:p w14:paraId="68F60E9E" w14:textId="77777777" w:rsidR="00355FB3" w:rsidRPr="00FF6FE9" w:rsidRDefault="00355FB3" w:rsidP="00053F7D">
            <w:pPr>
              <w:jc w:val="center"/>
              <w:rPr>
                <w:rFonts w:ascii="Arial" w:hAnsi="Arial" w:cs="Arial"/>
                <w:sz w:val="20"/>
              </w:rPr>
            </w:pPr>
            <w:r w:rsidRPr="00FF6FE9">
              <w:rPr>
                <w:rFonts w:ascii="Arial" w:hAnsi="Arial" w:cs="Arial"/>
                <w:sz w:val="20"/>
              </w:rPr>
              <w:t>2.3</w:t>
            </w:r>
          </w:p>
        </w:tc>
      </w:tr>
      <w:tr w:rsidR="00355FB3" w:rsidRPr="00FF6FE9" w14:paraId="7A1BA6F7" w14:textId="77777777" w:rsidTr="001F41E8">
        <w:trPr>
          <w:gridAfter w:val="1"/>
          <w:wAfter w:w="11" w:type="dxa"/>
          <w:jc w:val="center"/>
        </w:trPr>
        <w:tc>
          <w:tcPr>
            <w:tcW w:w="1129" w:type="dxa"/>
            <w:vAlign w:val="center"/>
          </w:tcPr>
          <w:p w14:paraId="6BA068A4" w14:textId="77777777" w:rsidR="00355FB3" w:rsidRPr="00FF6FE9" w:rsidRDefault="00355FB3" w:rsidP="00053F7D">
            <w:pPr>
              <w:jc w:val="center"/>
              <w:rPr>
                <w:rFonts w:ascii="Arial" w:hAnsi="Arial" w:cs="Arial"/>
                <w:color w:val="000000"/>
                <w:sz w:val="20"/>
                <w:lang w:eastAsia="nl-NL"/>
              </w:rPr>
            </w:pPr>
            <w:r w:rsidRPr="00FF6FE9">
              <w:rPr>
                <w:rFonts w:ascii="Arial" w:hAnsi="Arial" w:cs="Arial"/>
                <w:color w:val="000000"/>
                <w:sz w:val="20"/>
                <w:lang w:eastAsia="nl-NL"/>
              </w:rPr>
              <w:t>11</w:t>
            </w:r>
          </w:p>
        </w:tc>
        <w:tc>
          <w:tcPr>
            <w:tcW w:w="1146" w:type="dxa"/>
            <w:vAlign w:val="center"/>
          </w:tcPr>
          <w:p w14:paraId="03DB5AF6" w14:textId="77777777" w:rsidR="00355FB3" w:rsidRPr="00FF6FE9" w:rsidRDefault="00355FB3" w:rsidP="00053F7D">
            <w:pPr>
              <w:jc w:val="center"/>
              <w:rPr>
                <w:rFonts w:ascii="Arial" w:hAnsi="Arial" w:cs="Arial"/>
                <w:color w:val="000000"/>
                <w:sz w:val="20"/>
                <w:lang w:eastAsia="nl-NL"/>
              </w:rPr>
            </w:pPr>
            <w:r w:rsidRPr="00FF6FE9">
              <w:rPr>
                <w:rFonts w:ascii="Arial" w:hAnsi="Arial" w:cs="Arial"/>
                <w:color w:val="000000"/>
                <w:sz w:val="20"/>
                <w:lang w:eastAsia="nl-NL"/>
              </w:rPr>
              <w:t>1.2</w:t>
            </w:r>
          </w:p>
        </w:tc>
        <w:tc>
          <w:tcPr>
            <w:tcW w:w="1080" w:type="dxa"/>
          </w:tcPr>
          <w:p w14:paraId="113D3AC1" w14:textId="77777777" w:rsidR="00355FB3" w:rsidRPr="00FF6FE9" w:rsidRDefault="00355FB3" w:rsidP="00053F7D">
            <w:pPr>
              <w:jc w:val="center"/>
              <w:rPr>
                <w:rFonts w:ascii="Arial" w:hAnsi="Arial" w:cs="Arial"/>
                <w:sz w:val="20"/>
              </w:rPr>
            </w:pPr>
            <w:r w:rsidRPr="00FF6FE9">
              <w:rPr>
                <w:rFonts w:ascii="Arial" w:hAnsi="Arial" w:cs="Arial"/>
                <w:sz w:val="20"/>
              </w:rPr>
              <w:t>10.8</w:t>
            </w:r>
          </w:p>
        </w:tc>
        <w:tc>
          <w:tcPr>
            <w:tcW w:w="763" w:type="dxa"/>
            <w:vAlign w:val="center"/>
          </w:tcPr>
          <w:p w14:paraId="7503B81B" w14:textId="77777777" w:rsidR="00355FB3" w:rsidRPr="00FF6FE9" w:rsidRDefault="00355FB3" w:rsidP="00053F7D">
            <w:pPr>
              <w:jc w:val="center"/>
              <w:rPr>
                <w:rFonts w:ascii="Arial" w:hAnsi="Arial" w:cs="Arial"/>
                <w:sz w:val="20"/>
              </w:rPr>
            </w:pPr>
            <w:r w:rsidRPr="00FF6FE9">
              <w:rPr>
                <w:rFonts w:ascii="Arial" w:hAnsi="Arial" w:cs="Arial"/>
                <w:sz w:val="20"/>
              </w:rPr>
              <w:t>1.3</w:t>
            </w:r>
          </w:p>
        </w:tc>
        <w:tc>
          <w:tcPr>
            <w:tcW w:w="848" w:type="dxa"/>
            <w:vAlign w:val="center"/>
          </w:tcPr>
          <w:p w14:paraId="2ABAD447" w14:textId="77777777" w:rsidR="00355FB3" w:rsidRPr="00FF6FE9" w:rsidRDefault="00355FB3" w:rsidP="00053F7D">
            <w:pPr>
              <w:jc w:val="center"/>
              <w:rPr>
                <w:rFonts w:ascii="Arial" w:hAnsi="Arial" w:cs="Arial"/>
                <w:sz w:val="20"/>
              </w:rPr>
            </w:pPr>
            <w:r w:rsidRPr="00FF6FE9">
              <w:rPr>
                <w:rFonts w:ascii="Arial" w:hAnsi="Arial" w:cs="Arial"/>
                <w:sz w:val="20"/>
              </w:rPr>
              <w:t>0.0</w:t>
            </w:r>
          </w:p>
        </w:tc>
        <w:tc>
          <w:tcPr>
            <w:tcW w:w="756" w:type="dxa"/>
            <w:vAlign w:val="center"/>
          </w:tcPr>
          <w:p w14:paraId="5C6E73FE" w14:textId="77777777" w:rsidR="00355FB3" w:rsidRPr="00FF6FE9" w:rsidRDefault="00355FB3" w:rsidP="00053F7D">
            <w:pPr>
              <w:jc w:val="center"/>
              <w:rPr>
                <w:rFonts w:ascii="Arial" w:hAnsi="Arial" w:cs="Arial"/>
                <w:sz w:val="20"/>
              </w:rPr>
            </w:pPr>
            <w:r w:rsidRPr="00FF6FE9">
              <w:rPr>
                <w:rFonts w:ascii="Arial" w:hAnsi="Arial" w:cs="Arial"/>
                <w:sz w:val="20"/>
              </w:rPr>
              <w:t>2.8</w:t>
            </w:r>
          </w:p>
        </w:tc>
        <w:tc>
          <w:tcPr>
            <w:tcW w:w="756" w:type="dxa"/>
            <w:vAlign w:val="center"/>
          </w:tcPr>
          <w:p w14:paraId="1464CD10" w14:textId="77777777" w:rsidR="00355FB3" w:rsidRPr="00FF6FE9" w:rsidRDefault="00355FB3" w:rsidP="00053F7D">
            <w:pPr>
              <w:jc w:val="center"/>
              <w:rPr>
                <w:rFonts w:ascii="Arial" w:hAnsi="Arial" w:cs="Arial"/>
                <w:sz w:val="20"/>
              </w:rPr>
            </w:pPr>
            <w:r w:rsidRPr="00FF6FE9">
              <w:rPr>
                <w:rFonts w:ascii="Arial" w:hAnsi="Arial" w:cs="Arial"/>
                <w:sz w:val="20"/>
              </w:rPr>
              <w:t>2.4</w:t>
            </w:r>
          </w:p>
        </w:tc>
      </w:tr>
      <w:tr w:rsidR="00355FB3" w:rsidRPr="00FF6FE9" w14:paraId="08DE5559" w14:textId="77777777" w:rsidTr="001F41E8">
        <w:trPr>
          <w:gridAfter w:val="1"/>
          <w:wAfter w:w="11" w:type="dxa"/>
          <w:trHeight w:val="209"/>
          <w:jc w:val="center"/>
        </w:trPr>
        <w:tc>
          <w:tcPr>
            <w:tcW w:w="1129" w:type="dxa"/>
            <w:vAlign w:val="center"/>
          </w:tcPr>
          <w:p w14:paraId="11E14EDD" w14:textId="77777777" w:rsidR="00355FB3" w:rsidRPr="00FF6FE9" w:rsidRDefault="00355FB3" w:rsidP="00053F7D">
            <w:pPr>
              <w:jc w:val="center"/>
              <w:rPr>
                <w:rFonts w:ascii="Arial" w:hAnsi="Arial" w:cs="Arial"/>
                <w:color w:val="000000"/>
                <w:sz w:val="20"/>
                <w:lang w:eastAsia="nl-NL"/>
              </w:rPr>
            </w:pPr>
            <w:r w:rsidRPr="00FF6FE9">
              <w:rPr>
                <w:rFonts w:ascii="Arial" w:hAnsi="Arial" w:cs="Arial"/>
                <w:color w:val="000000"/>
                <w:sz w:val="20"/>
                <w:lang w:eastAsia="nl-NL"/>
              </w:rPr>
              <w:t>20</w:t>
            </w:r>
          </w:p>
        </w:tc>
        <w:tc>
          <w:tcPr>
            <w:tcW w:w="1146" w:type="dxa"/>
            <w:vAlign w:val="center"/>
          </w:tcPr>
          <w:p w14:paraId="0B9B34F4" w14:textId="77777777" w:rsidR="00355FB3" w:rsidRPr="00FF6FE9" w:rsidRDefault="00355FB3" w:rsidP="00053F7D">
            <w:pPr>
              <w:jc w:val="center"/>
              <w:rPr>
                <w:rFonts w:ascii="Arial" w:hAnsi="Arial" w:cs="Arial"/>
                <w:color w:val="000000"/>
                <w:sz w:val="20"/>
                <w:lang w:eastAsia="nl-NL"/>
              </w:rPr>
            </w:pPr>
            <w:r w:rsidRPr="00FF6FE9">
              <w:rPr>
                <w:rFonts w:ascii="Arial" w:hAnsi="Arial" w:cs="Arial"/>
                <w:color w:val="000000"/>
                <w:sz w:val="20"/>
                <w:lang w:eastAsia="nl-NL"/>
              </w:rPr>
              <w:t>1.1</w:t>
            </w:r>
          </w:p>
        </w:tc>
        <w:tc>
          <w:tcPr>
            <w:tcW w:w="1080" w:type="dxa"/>
          </w:tcPr>
          <w:p w14:paraId="5C4B1EC0" w14:textId="77777777" w:rsidR="00355FB3" w:rsidRPr="00FF6FE9" w:rsidRDefault="00355FB3" w:rsidP="00053F7D">
            <w:pPr>
              <w:jc w:val="center"/>
              <w:rPr>
                <w:rFonts w:ascii="Arial" w:hAnsi="Arial" w:cs="Arial"/>
                <w:sz w:val="20"/>
              </w:rPr>
            </w:pPr>
            <w:r w:rsidRPr="00FF6FE9">
              <w:rPr>
                <w:rFonts w:ascii="Arial" w:hAnsi="Arial" w:cs="Arial"/>
                <w:sz w:val="20"/>
              </w:rPr>
              <w:t>n.d.</w:t>
            </w:r>
          </w:p>
        </w:tc>
        <w:tc>
          <w:tcPr>
            <w:tcW w:w="763" w:type="dxa"/>
            <w:vAlign w:val="center"/>
          </w:tcPr>
          <w:p w14:paraId="48E788BC" w14:textId="77777777" w:rsidR="00355FB3" w:rsidRPr="00FF6FE9" w:rsidRDefault="00355FB3" w:rsidP="00053F7D">
            <w:pPr>
              <w:jc w:val="center"/>
              <w:rPr>
                <w:rFonts w:ascii="Arial" w:hAnsi="Arial" w:cs="Arial"/>
                <w:sz w:val="20"/>
              </w:rPr>
            </w:pPr>
            <w:r w:rsidRPr="00FF6FE9">
              <w:rPr>
                <w:rFonts w:ascii="Arial" w:hAnsi="Arial" w:cs="Arial"/>
                <w:sz w:val="20"/>
              </w:rPr>
              <w:t>n.d</w:t>
            </w:r>
          </w:p>
        </w:tc>
        <w:tc>
          <w:tcPr>
            <w:tcW w:w="848" w:type="dxa"/>
            <w:vAlign w:val="center"/>
          </w:tcPr>
          <w:p w14:paraId="75757E18" w14:textId="77777777" w:rsidR="00355FB3" w:rsidRPr="00FF6FE9" w:rsidRDefault="00355FB3" w:rsidP="00053F7D">
            <w:pPr>
              <w:jc w:val="center"/>
              <w:rPr>
                <w:rFonts w:ascii="Arial" w:hAnsi="Arial" w:cs="Arial"/>
                <w:sz w:val="20"/>
              </w:rPr>
            </w:pPr>
            <w:r w:rsidRPr="00FF6FE9">
              <w:rPr>
                <w:rFonts w:ascii="Arial" w:hAnsi="Arial" w:cs="Arial"/>
                <w:sz w:val="20"/>
              </w:rPr>
              <w:t>n.d.</w:t>
            </w:r>
          </w:p>
        </w:tc>
        <w:tc>
          <w:tcPr>
            <w:tcW w:w="756" w:type="dxa"/>
            <w:vAlign w:val="center"/>
          </w:tcPr>
          <w:p w14:paraId="37734AD7" w14:textId="77777777" w:rsidR="00355FB3" w:rsidRPr="00FF6FE9" w:rsidRDefault="00355FB3" w:rsidP="00053F7D">
            <w:pPr>
              <w:jc w:val="center"/>
              <w:rPr>
                <w:rFonts w:ascii="Arial" w:hAnsi="Arial" w:cs="Arial"/>
                <w:sz w:val="20"/>
              </w:rPr>
            </w:pPr>
            <w:r w:rsidRPr="00FF6FE9">
              <w:rPr>
                <w:rFonts w:ascii="Arial" w:hAnsi="Arial" w:cs="Arial"/>
                <w:sz w:val="20"/>
              </w:rPr>
              <w:t>2.9</w:t>
            </w:r>
          </w:p>
        </w:tc>
        <w:tc>
          <w:tcPr>
            <w:tcW w:w="756" w:type="dxa"/>
            <w:vAlign w:val="center"/>
          </w:tcPr>
          <w:p w14:paraId="5D0AF824" w14:textId="77777777" w:rsidR="00355FB3" w:rsidRPr="00FF6FE9" w:rsidRDefault="00355FB3" w:rsidP="00053F7D">
            <w:pPr>
              <w:jc w:val="center"/>
              <w:rPr>
                <w:rFonts w:ascii="Arial" w:hAnsi="Arial" w:cs="Arial"/>
                <w:sz w:val="20"/>
              </w:rPr>
            </w:pPr>
            <w:r w:rsidRPr="00FF6FE9">
              <w:rPr>
                <w:rFonts w:ascii="Arial" w:hAnsi="Arial" w:cs="Arial"/>
                <w:sz w:val="20"/>
              </w:rPr>
              <w:t>2.5</w:t>
            </w:r>
          </w:p>
        </w:tc>
      </w:tr>
      <w:tr w:rsidR="00355FB3" w:rsidRPr="00FF6FE9" w14:paraId="4849DC76" w14:textId="77777777" w:rsidTr="001F41E8">
        <w:trPr>
          <w:gridAfter w:val="1"/>
          <w:wAfter w:w="11" w:type="dxa"/>
          <w:jc w:val="center"/>
        </w:trPr>
        <w:tc>
          <w:tcPr>
            <w:tcW w:w="1129" w:type="dxa"/>
            <w:vAlign w:val="center"/>
          </w:tcPr>
          <w:p w14:paraId="547CE9C2" w14:textId="77777777" w:rsidR="00355FB3" w:rsidRPr="00FF6FE9" w:rsidRDefault="00355FB3" w:rsidP="00053F7D">
            <w:pPr>
              <w:jc w:val="center"/>
              <w:rPr>
                <w:rFonts w:ascii="Arial" w:hAnsi="Arial" w:cs="Arial"/>
                <w:color w:val="000000"/>
                <w:sz w:val="20"/>
                <w:lang w:eastAsia="nl-NL"/>
              </w:rPr>
            </w:pPr>
            <w:r w:rsidRPr="00FF6FE9">
              <w:rPr>
                <w:rFonts w:ascii="Arial" w:hAnsi="Arial" w:cs="Arial"/>
                <w:color w:val="000000"/>
                <w:sz w:val="20"/>
                <w:lang w:eastAsia="nl-NL"/>
              </w:rPr>
              <w:t>33</w:t>
            </w:r>
          </w:p>
        </w:tc>
        <w:tc>
          <w:tcPr>
            <w:tcW w:w="1146" w:type="dxa"/>
            <w:vAlign w:val="center"/>
          </w:tcPr>
          <w:p w14:paraId="57209AAE" w14:textId="77777777" w:rsidR="00355FB3" w:rsidRPr="00FF6FE9" w:rsidRDefault="00355FB3" w:rsidP="00053F7D">
            <w:pPr>
              <w:jc w:val="center"/>
              <w:rPr>
                <w:rFonts w:ascii="Arial" w:hAnsi="Arial" w:cs="Arial"/>
                <w:color w:val="000000"/>
                <w:sz w:val="20"/>
                <w:lang w:eastAsia="nl-NL"/>
              </w:rPr>
            </w:pPr>
            <w:r w:rsidRPr="00FF6FE9">
              <w:rPr>
                <w:rFonts w:ascii="Arial" w:hAnsi="Arial" w:cs="Arial"/>
                <w:color w:val="000000"/>
                <w:sz w:val="20"/>
                <w:lang w:eastAsia="nl-NL"/>
              </w:rPr>
              <w:t>1.3</w:t>
            </w:r>
          </w:p>
        </w:tc>
        <w:tc>
          <w:tcPr>
            <w:tcW w:w="1080" w:type="dxa"/>
          </w:tcPr>
          <w:p w14:paraId="18DAF1EF" w14:textId="77777777" w:rsidR="00355FB3" w:rsidRPr="00FF6FE9" w:rsidRDefault="00355FB3" w:rsidP="00053F7D">
            <w:pPr>
              <w:jc w:val="center"/>
              <w:rPr>
                <w:rFonts w:ascii="Arial" w:hAnsi="Arial" w:cs="Arial"/>
                <w:sz w:val="20"/>
              </w:rPr>
            </w:pPr>
            <w:r w:rsidRPr="00FF6FE9">
              <w:rPr>
                <w:rFonts w:ascii="Arial" w:hAnsi="Arial" w:cs="Arial"/>
                <w:sz w:val="20"/>
              </w:rPr>
              <w:t>10.2</w:t>
            </w:r>
          </w:p>
        </w:tc>
        <w:tc>
          <w:tcPr>
            <w:tcW w:w="763" w:type="dxa"/>
            <w:vAlign w:val="center"/>
          </w:tcPr>
          <w:p w14:paraId="228026CE" w14:textId="77777777" w:rsidR="00355FB3" w:rsidRPr="00FF6FE9" w:rsidRDefault="00355FB3" w:rsidP="00053F7D">
            <w:pPr>
              <w:jc w:val="center"/>
              <w:rPr>
                <w:rFonts w:ascii="Arial" w:hAnsi="Arial" w:cs="Arial"/>
                <w:sz w:val="20"/>
              </w:rPr>
            </w:pPr>
            <w:r w:rsidRPr="00FF6FE9">
              <w:rPr>
                <w:rFonts w:ascii="Arial" w:hAnsi="Arial" w:cs="Arial"/>
                <w:sz w:val="20"/>
              </w:rPr>
              <w:t>1.6</w:t>
            </w:r>
          </w:p>
        </w:tc>
        <w:tc>
          <w:tcPr>
            <w:tcW w:w="848" w:type="dxa"/>
            <w:vAlign w:val="center"/>
          </w:tcPr>
          <w:p w14:paraId="295D8388" w14:textId="77777777" w:rsidR="00355FB3" w:rsidRPr="00FF6FE9" w:rsidRDefault="00355FB3" w:rsidP="00053F7D">
            <w:pPr>
              <w:jc w:val="center"/>
              <w:rPr>
                <w:rFonts w:ascii="Arial" w:hAnsi="Arial" w:cs="Arial"/>
                <w:sz w:val="20"/>
              </w:rPr>
            </w:pPr>
            <w:r w:rsidRPr="00FF6FE9">
              <w:rPr>
                <w:rFonts w:ascii="Arial" w:hAnsi="Arial" w:cs="Arial"/>
                <w:sz w:val="20"/>
              </w:rPr>
              <w:t>0.0</w:t>
            </w:r>
          </w:p>
        </w:tc>
        <w:tc>
          <w:tcPr>
            <w:tcW w:w="756" w:type="dxa"/>
            <w:vAlign w:val="center"/>
          </w:tcPr>
          <w:p w14:paraId="038BB1F5" w14:textId="77777777" w:rsidR="00355FB3" w:rsidRPr="00FF6FE9" w:rsidRDefault="00355FB3" w:rsidP="00053F7D">
            <w:pPr>
              <w:jc w:val="center"/>
              <w:rPr>
                <w:rFonts w:ascii="Arial" w:hAnsi="Arial" w:cs="Arial"/>
                <w:sz w:val="20"/>
              </w:rPr>
            </w:pPr>
            <w:r w:rsidRPr="00FF6FE9">
              <w:rPr>
                <w:rFonts w:ascii="Arial" w:hAnsi="Arial" w:cs="Arial"/>
                <w:sz w:val="20"/>
              </w:rPr>
              <w:t>2.9</w:t>
            </w:r>
          </w:p>
        </w:tc>
        <w:tc>
          <w:tcPr>
            <w:tcW w:w="756" w:type="dxa"/>
            <w:vAlign w:val="center"/>
          </w:tcPr>
          <w:p w14:paraId="2136A44D" w14:textId="77777777" w:rsidR="00355FB3" w:rsidRPr="00FF6FE9" w:rsidRDefault="00355FB3" w:rsidP="00053F7D">
            <w:pPr>
              <w:jc w:val="center"/>
              <w:rPr>
                <w:rFonts w:ascii="Arial" w:hAnsi="Arial" w:cs="Arial"/>
                <w:sz w:val="20"/>
              </w:rPr>
            </w:pPr>
            <w:r w:rsidRPr="00FF6FE9">
              <w:rPr>
                <w:rFonts w:ascii="Arial" w:hAnsi="Arial" w:cs="Arial"/>
                <w:sz w:val="20"/>
              </w:rPr>
              <w:t>2.5</w:t>
            </w:r>
          </w:p>
        </w:tc>
      </w:tr>
    </w:tbl>
    <w:p w14:paraId="549B8770" w14:textId="77777777" w:rsidR="00355FB3" w:rsidRPr="00FF6FE9" w:rsidRDefault="00355FB3" w:rsidP="00355FB3">
      <w:pPr>
        <w:pStyle w:val="NoSpacing"/>
        <w:spacing w:line="480" w:lineRule="auto"/>
        <w:rPr>
          <w:rFonts w:ascii="Arial" w:hAnsi="Arial" w:cs="Arial"/>
          <w:szCs w:val="20"/>
        </w:rPr>
      </w:pPr>
    </w:p>
    <w:p w14:paraId="6DA7B518" w14:textId="77777777" w:rsidR="00355FB3" w:rsidRPr="00FF6FE9" w:rsidRDefault="00355FB3" w:rsidP="00355FB3">
      <w:pPr>
        <w:pStyle w:val="NoSpacing"/>
        <w:spacing w:line="480" w:lineRule="auto"/>
        <w:rPr>
          <w:rFonts w:ascii="Arial" w:hAnsi="Arial" w:cs="Arial"/>
          <w:i/>
          <w:szCs w:val="20"/>
        </w:rPr>
      </w:pPr>
      <w:r w:rsidRPr="00FF6FE9">
        <w:rPr>
          <w:rFonts w:ascii="Arial" w:hAnsi="Arial" w:cs="Arial"/>
          <w:b/>
          <w:i/>
          <w:szCs w:val="20"/>
        </w:rPr>
        <w:t>a</w:t>
      </w:r>
      <w:r w:rsidRPr="00FF6FE9">
        <w:rPr>
          <w:rFonts w:ascii="Arial" w:hAnsi="Arial" w:cs="Arial"/>
          <w:i/>
          <w:szCs w:val="20"/>
        </w:rPr>
        <w:t>) Nominal Mn loading expressed as mol% Mn/(</w:t>
      </w:r>
      <w:proofErr w:type="spellStart"/>
      <w:r w:rsidRPr="00FF6FE9">
        <w:rPr>
          <w:rFonts w:ascii="Arial" w:hAnsi="Arial" w:cs="Arial"/>
          <w:i/>
          <w:szCs w:val="20"/>
        </w:rPr>
        <w:t>Cu+Mn</w:t>
      </w:r>
      <w:proofErr w:type="spellEnd"/>
      <w:r w:rsidRPr="00FF6FE9">
        <w:rPr>
          <w:rFonts w:ascii="Arial" w:hAnsi="Arial" w:cs="Arial"/>
          <w:i/>
          <w:szCs w:val="20"/>
        </w:rPr>
        <w:t xml:space="preserve">); </w:t>
      </w:r>
      <w:r w:rsidRPr="00FF6FE9">
        <w:rPr>
          <w:rFonts w:ascii="Arial" w:hAnsi="Arial" w:cs="Arial"/>
          <w:b/>
          <w:i/>
          <w:szCs w:val="20"/>
        </w:rPr>
        <w:t>b</w:t>
      </w:r>
      <w:r w:rsidRPr="00FF6FE9">
        <w:rPr>
          <w:rFonts w:ascii="Arial" w:hAnsi="Arial" w:cs="Arial"/>
          <w:i/>
          <w:szCs w:val="20"/>
        </w:rPr>
        <w:t>) H</w:t>
      </w:r>
      <w:r w:rsidRPr="00FF6FE9">
        <w:rPr>
          <w:rFonts w:ascii="Arial" w:hAnsi="Arial" w:cs="Arial"/>
          <w:i/>
          <w:szCs w:val="20"/>
          <w:vertAlign w:val="subscript"/>
        </w:rPr>
        <w:t>2</w:t>
      </w:r>
      <w:r w:rsidRPr="00FF6FE9">
        <w:rPr>
          <w:rFonts w:ascii="Arial" w:hAnsi="Arial" w:cs="Arial"/>
          <w:i/>
          <w:szCs w:val="20"/>
        </w:rPr>
        <w:t xml:space="preserve"> consumption between 100–250 °C during heating (2°C min</w:t>
      </w:r>
      <w:r w:rsidRPr="00FF6FE9">
        <w:rPr>
          <w:rFonts w:ascii="Arial" w:hAnsi="Arial" w:cs="Arial"/>
          <w:i/>
          <w:szCs w:val="20"/>
          <w:vertAlign w:val="superscript"/>
        </w:rPr>
        <w:t>-1</w:t>
      </w:r>
      <w:r w:rsidRPr="00FF6FE9">
        <w:rPr>
          <w:rFonts w:ascii="Arial" w:hAnsi="Arial" w:cs="Arial"/>
          <w:i/>
          <w:szCs w:val="20"/>
        </w:rPr>
        <w:t>) under 5 vol% H</w:t>
      </w:r>
      <w:r w:rsidRPr="00FF6FE9">
        <w:rPr>
          <w:rFonts w:ascii="Arial" w:hAnsi="Arial" w:cs="Arial"/>
          <w:i/>
          <w:szCs w:val="20"/>
          <w:vertAlign w:val="subscript"/>
        </w:rPr>
        <w:t>2</w:t>
      </w:r>
      <w:r w:rsidRPr="00FF6FE9">
        <w:rPr>
          <w:rFonts w:ascii="Arial" w:hAnsi="Arial" w:cs="Arial"/>
          <w:i/>
          <w:szCs w:val="20"/>
        </w:rPr>
        <w:t>/</w:t>
      </w:r>
      <w:proofErr w:type="spellStart"/>
      <w:r w:rsidRPr="00FF6FE9">
        <w:rPr>
          <w:rFonts w:ascii="Arial" w:hAnsi="Arial" w:cs="Arial"/>
          <w:i/>
          <w:szCs w:val="20"/>
        </w:rPr>
        <w:t>Ar</w:t>
      </w:r>
      <w:proofErr w:type="spellEnd"/>
      <w:r w:rsidRPr="00FF6FE9">
        <w:rPr>
          <w:rFonts w:ascii="Arial" w:hAnsi="Arial" w:cs="Arial"/>
          <w:i/>
          <w:szCs w:val="20"/>
        </w:rPr>
        <w:t xml:space="preserve"> flow; </w:t>
      </w:r>
      <w:r w:rsidRPr="00FF6FE9">
        <w:rPr>
          <w:rFonts w:ascii="Arial" w:hAnsi="Arial" w:cs="Arial"/>
          <w:b/>
          <w:i/>
          <w:szCs w:val="20"/>
        </w:rPr>
        <w:t>c</w:t>
      </w:r>
      <w:r w:rsidRPr="00FF6FE9">
        <w:rPr>
          <w:rFonts w:ascii="Arial" w:hAnsi="Arial" w:cs="Arial"/>
          <w:i/>
          <w:szCs w:val="20"/>
        </w:rPr>
        <w:t>) Cu–Cu coordination number (CN) after in situ reduction for 1 h at 250 °C, under 4 vol% H</w:t>
      </w:r>
      <w:r w:rsidRPr="00FF6FE9">
        <w:rPr>
          <w:rFonts w:ascii="Arial" w:hAnsi="Arial" w:cs="Arial"/>
          <w:i/>
          <w:szCs w:val="20"/>
          <w:vertAlign w:val="subscript"/>
        </w:rPr>
        <w:t>2</w:t>
      </w:r>
      <w:r w:rsidRPr="00FF6FE9">
        <w:rPr>
          <w:rFonts w:ascii="Arial" w:hAnsi="Arial" w:cs="Arial"/>
          <w:i/>
          <w:szCs w:val="20"/>
        </w:rPr>
        <w:t xml:space="preserve">/He flow ; </w:t>
      </w:r>
      <w:r w:rsidRPr="00FF6FE9">
        <w:rPr>
          <w:rFonts w:ascii="Arial" w:hAnsi="Arial" w:cs="Arial"/>
          <w:b/>
          <w:i/>
          <w:szCs w:val="20"/>
        </w:rPr>
        <w:t>d</w:t>
      </w:r>
      <w:r w:rsidRPr="00FF6FE9">
        <w:rPr>
          <w:rFonts w:ascii="Arial" w:hAnsi="Arial" w:cs="Arial"/>
          <w:i/>
          <w:szCs w:val="20"/>
        </w:rPr>
        <w:t>) Average Cu and Mn oxidation states for the MnO</w:t>
      </w:r>
      <w:r w:rsidRPr="00FF6FE9">
        <w:rPr>
          <w:rFonts w:ascii="Arial" w:hAnsi="Arial" w:cs="Arial"/>
          <w:i/>
          <w:szCs w:val="20"/>
          <w:vertAlign w:val="subscript"/>
        </w:rPr>
        <w:t>x</w:t>
      </w:r>
      <w:r w:rsidRPr="00FF6FE9">
        <w:rPr>
          <w:rFonts w:ascii="Arial" w:hAnsi="Arial" w:cs="Arial"/>
          <w:i/>
          <w:szCs w:val="20"/>
        </w:rPr>
        <w:t xml:space="preserve">-Cu/C catalysts after synthesis (passivated, pas) and after in situ reduction (red), as determined by XANES analysis. </w:t>
      </w:r>
    </w:p>
    <w:p w14:paraId="55DB38A7" w14:textId="77777777" w:rsidR="00355FB3" w:rsidRPr="00FF6FE9" w:rsidRDefault="00355FB3" w:rsidP="00355FB3">
      <w:pPr>
        <w:jc w:val="left"/>
        <w:rPr>
          <w:rFonts w:ascii="Arial" w:hAnsi="Arial" w:cs="Arial"/>
          <w:b/>
          <w:sz w:val="20"/>
          <w:lang w:eastAsia="nl-NL"/>
        </w:rPr>
      </w:pPr>
    </w:p>
    <w:p w14:paraId="56193DE7" w14:textId="77777777" w:rsidR="00355FB3" w:rsidRPr="00FF6FE9" w:rsidRDefault="00355FB3" w:rsidP="00355FB3">
      <w:pPr>
        <w:jc w:val="left"/>
        <w:rPr>
          <w:rFonts w:ascii="Arial" w:hAnsi="Arial" w:cs="Arial"/>
          <w:b/>
          <w:sz w:val="20"/>
          <w:lang w:eastAsia="nl-NL"/>
        </w:rPr>
      </w:pPr>
      <w:r w:rsidRPr="00FF6FE9">
        <w:rPr>
          <w:rFonts w:ascii="Arial" w:hAnsi="Arial" w:cs="Arial"/>
          <w:b/>
          <w:sz w:val="20"/>
          <w:lang w:eastAsia="nl-NL"/>
        </w:rPr>
        <w:br w:type="page"/>
      </w:r>
    </w:p>
    <w:p w14:paraId="21689B97" w14:textId="77777777" w:rsidR="00355FB3" w:rsidRPr="00FF6FE9" w:rsidRDefault="00355FB3" w:rsidP="00355FB3">
      <w:pPr>
        <w:pStyle w:val="NoSpacing"/>
        <w:spacing w:line="480" w:lineRule="auto"/>
        <w:rPr>
          <w:rFonts w:ascii="Arial" w:hAnsi="Arial" w:cs="Arial"/>
          <w:szCs w:val="20"/>
        </w:rPr>
      </w:pPr>
      <w:r w:rsidRPr="00FF6FE9">
        <w:rPr>
          <w:rFonts w:ascii="Arial" w:hAnsi="Arial" w:cs="Arial"/>
          <w:noProof/>
          <w:szCs w:val="20"/>
        </w:rPr>
        <w:lastRenderedPageBreak/>
        <w:drawing>
          <wp:inline distT="0" distB="0" distL="0" distR="0" wp14:anchorId="145752AA" wp14:editId="750B0697">
            <wp:extent cx="5777791" cy="3709922"/>
            <wp:effectExtent l="0" t="0" r="0" b="508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77791" cy="3709922"/>
                    </a:xfrm>
                    <a:prstGeom prst="rect">
                      <a:avLst/>
                    </a:prstGeom>
                    <a:noFill/>
                  </pic:spPr>
                </pic:pic>
              </a:graphicData>
            </a:graphic>
          </wp:inline>
        </w:drawing>
      </w:r>
    </w:p>
    <w:p w14:paraId="4525AD12" w14:textId="6468340A" w:rsidR="00355FB3" w:rsidRPr="00FF6FE9" w:rsidRDefault="00355FB3" w:rsidP="00355FB3">
      <w:pPr>
        <w:pStyle w:val="NoSpacing"/>
        <w:spacing w:line="480" w:lineRule="auto"/>
        <w:rPr>
          <w:rFonts w:ascii="Arial" w:hAnsi="Arial" w:cs="Arial"/>
          <w:i/>
          <w:szCs w:val="20"/>
        </w:rPr>
      </w:pPr>
      <w:r w:rsidRPr="00FF6FE9">
        <w:rPr>
          <w:rFonts w:ascii="Arial" w:hAnsi="Arial" w:cs="Arial"/>
          <w:b/>
          <w:i/>
          <w:szCs w:val="20"/>
        </w:rPr>
        <w:t>Figure S1</w:t>
      </w:r>
      <w:r w:rsidR="00AC1FFD" w:rsidRPr="00FF6FE9">
        <w:rPr>
          <w:rFonts w:ascii="Arial" w:hAnsi="Arial" w:cs="Arial"/>
          <w:b/>
          <w:i/>
          <w:szCs w:val="20"/>
        </w:rPr>
        <w:t>5</w:t>
      </w:r>
      <w:r w:rsidR="00554361" w:rsidRPr="00FF6FE9">
        <w:rPr>
          <w:rFonts w:ascii="Arial" w:hAnsi="Arial" w:cs="Arial"/>
          <w:b/>
          <w:i/>
          <w:szCs w:val="20"/>
        </w:rPr>
        <w:t>.</w:t>
      </w:r>
      <w:r w:rsidRPr="00FF6FE9">
        <w:rPr>
          <w:rFonts w:ascii="Arial" w:hAnsi="Arial" w:cs="Arial"/>
          <w:b/>
          <w:i/>
          <w:szCs w:val="20"/>
        </w:rPr>
        <w:t xml:space="preserve"> </w:t>
      </w:r>
      <w:r w:rsidRPr="00FF6FE9">
        <w:rPr>
          <w:rFonts w:ascii="Arial" w:hAnsi="Arial" w:cs="Arial"/>
          <w:i/>
          <w:szCs w:val="20"/>
        </w:rPr>
        <w:t>Transmission electron micrographs of the used MnO</w:t>
      </w:r>
      <w:r w:rsidRPr="00FF6FE9">
        <w:rPr>
          <w:rFonts w:ascii="Arial" w:hAnsi="Arial" w:cs="Arial"/>
          <w:i/>
          <w:szCs w:val="20"/>
          <w:vertAlign w:val="subscript"/>
        </w:rPr>
        <w:t>x</w:t>
      </w:r>
      <w:r w:rsidRPr="00FF6FE9">
        <w:rPr>
          <w:rFonts w:ascii="Arial" w:hAnsi="Arial" w:cs="Arial"/>
          <w:i/>
          <w:szCs w:val="20"/>
        </w:rPr>
        <w:t>-Cu catalysts synthesized with var</w:t>
      </w:r>
      <w:r w:rsidR="00554361" w:rsidRPr="00FF6FE9">
        <w:rPr>
          <w:rFonts w:ascii="Arial" w:hAnsi="Arial" w:cs="Arial"/>
          <w:i/>
          <w:szCs w:val="20"/>
        </w:rPr>
        <w:t>ying</w:t>
      </w:r>
      <w:r w:rsidRPr="00FF6FE9">
        <w:rPr>
          <w:rFonts w:ascii="Arial" w:hAnsi="Arial" w:cs="Arial"/>
          <w:i/>
          <w:szCs w:val="20"/>
        </w:rPr>
        <w:t xml:space="preserve"> Mn loading between 0–33 mol% Mn/(</w:t>
      </w:r>
      <w:proofErr w:type="spellStart"/>
      <w:r w:rsidRPr="00FF6FE9">
        <w:rPr>
          <w:rFonts w:ascii="Arial" w:hAnsi="Arial" w:cs="Arial"/>
          <w:i/>
          <w:szCs w:val="20"/>
        </w:rPr>
        <w:t>Cu+Mn</w:t>
      </w:r>
      <w:proofErr w:type="spellEnd"/>
      <w:r w:rsidRPr="00FF6FE9">
        <w:rPr>
          <w:rFonts w:ascii="Arial" w:hAnsi="Arial" w:cs="Arial"/>
          <w:i/>
          <w:szCs w:val="20"/>
        </w:rPr>
        <w:t>), after 150h on stream. Reaction conditions: H</w:t>
      </w:r>
      <w:r w:rsidRPr="00FF6FE9">
        <w:rPr>
          <w:rFonts w:ascii="Arial" w:hAnsi="Arial" w:cs="Arial"/>
          <w:i/>
          <w:szCs w:val="20"/>
          <w:vertAlign w:val="subscript"/>
        </w:rPr>
        <w:t>2</w:t>
      </w:r>
      <w:r w:rsidRPr="00FF6FE9">
        <w:rPr>
          <w:rFonts w:ascii="Arial" w:hAnsi="Arial" w:cs="Arial"/>
          <w:i/>
          <w:szCs w:val="20"/>
        </w:rPr>
        <w:t>:He:EtOAc = 10:1:1 vol%, 180–210 °C, 30 bar and GHSV between 6,200–7,000 h</w:t>
      </w:r>
      <w:r w:rsidRPr="00FF6FE9">
        <w:rPr>
          <w:rFonts w:ascii="Arial" w:hAnsi="Arial" w:cs="Arial"/>
          <w:i/>
          <w:szCs w:val="20"/>
          <w:vertAlign w:val="superscript"/>
        </w:rPr>
        <w:t>-1</w:t>
      </w:r>
      <w:r w:rsidRPr="00FF6FE9">
        <w:rPr>
          <w:rFonts w:ascii="Arial" w:hAnsi="Arial" w:cs="Arial"/>
          <w:i/>
          <w:szCs w:val="20"/>
        </w:rPr>
        <w:t>.</w:t>
      </w:r>
    </w:p>
    <w:p w14:paraId="516D74BD" w14:textId="77777777" w:rsidR="00355FB3" w:rsidRPr="00FF6FE9" w:rsidRDefault="00355FB3" w:rsidP="00355FB3">
      <w:pPr>
        <w:pStyle w:val="NoSpacing"/>
        <w:spacing w:line="480" w:lineRule="auto"/>
        <w:jc w:val="center"/>
        <w:rPr>
          <w:rFonts w:ascii="Arial" w:hAnsi="Arial" w:cs="Arial"/>
          <w:b/>
          <w:i/>
          <w:szCs w:val="20"/>
        </w:rPr>
      </w:pPr>
      <w:r w:rsidRPr="00FF6FE9">
        <w:rPr>
          <w:rFonts w:ascii="Arial" w:hAnsi="Arial" w:cs="Arial"/>
          <w:noProof/>
          <w:szCs w:val="20"/>
        </w:rPr>
        <w:drawing>
          <wp:inline distT="0" distB="0" distL="0" distR="0" wp14:anchorId="4308CFF5" wp14:editId="441EC2A5">
            <wp:extent cx="3154159" cy="2609198"/>
            <wp:effectExtent l="0" t="0" r="825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55461" cy="2610275"/>
                    </a:xfrm>
                    <a:prstGeom prst="rect">
                      <a:avLst/>
                    </a:prstGeom>
                    <a:noFill/>
                    <a:ln>
                      <a:noFill/>
                    </a:ln>
                  </pic:spPr>
                </pic:pic>
              </a:graphicData>
            </a:graphic>
          </wp:inline>
        </w:drawing>
      </w:r>
    </w:p>
    <w:p w14:paraId="6F245165" w14:textId="217AF43A" w:rsidR="00355FB3" w:rsidRPr="00FF6FE9" w:rsidRDefault="00355FB3" w:rsidP="00355FB3">
      <w:pPr>
        <w:pStyle w:val="NoSpacing"/>
        <w:spacing w:line="480" w:lineRule="auto"/>
        <w:rPr>
          <w:rFonts w:ascii="Arial" w:hAnsi="Arial" w:cs="Arial"/>
          <w:i/>
          <w:szCs w:val="20"/>
        </w:rPr>
      </w:pPr>
      <w:r w:rsidRPr="00FF6FE9">
        <w:rPr>
          <w:rFonts w:ascii="Arial" w:hAnsi="Arial" w:cs="Arial"/>
          <w:b/>
          <w:i/>
          <w:szCs w:val="20"/>
        </w:rPr>
        <w:t>Figure S1</w:t>
      </w:r>
      <w:r w:rsidR="00AC1FFD" w:rsidRPr="00FF6FE9">
        <w:rPr>
          <w:rFonts w:ascii="Arial" w:hAnsi="Arial" w:cs="Arial"/>
          <w:b/>
          <w:i/>
          <w:szCs w:val="20"/>
        </w:rPr>
        <w:t>6</w:t>
      </w:r>
      <w:r w:rsidR="00554361" w:rsidRPr="00FF6FE9">
        <w:rPr>
          <w:rFonts w:ascii="Arial" w:hAnsi="Arial" w:cs="Arial"/>
          <w:b/>
          <w:i/>
          <w:szCs w:val="20"/>
        </w:rPr>
        <w:t>.</w:t>
      </w:r>
      <w:r w:rsidRPr="00FF6FE9">
        <w:rPr>
          <w:rFonts w:ascii="Arial" w:hAnsi="Arial" w:cs="Arial"/>
          <w:i/>
          <w:szCs w:val="20"/>
        </w:rPr>
        <w:t xml:space="preserve"> TEM particle size analysis for the series of MnO</w:t>
      </w:r>
      <w:r w:rsidRPr="00FF6FE9">
        <w:rPr>
          <w:rFonts w:ascii="Arial" w:hAnsi="Arial" w:cs="Arial"/>
          <w:i/>
          <w:szCs w:val="20"/>
          <w:vertAlign w:val="subscript"/>
        </w:rPr>
        <w:t>x</w:t>
      </w:r>
      <w:r w:rsidRPr="00FF6FE9">
        <w:rPr>
          <w:rFonts w:ascii="Arial" w:hAnsi="Arial" w:cs="Arial"/>
          <w:i/>
          <w:szCs w:val="20"/>
        </w:rPr>
        <w:t>-Cu/C catalysts before and after catalysis for 150 h between 180 and 210 °C, showing the surface-averaged particle size (</w:t>
      </w:r>
      <w:proofErr w:type="spellStart"/>
      <w:r w:rsidRPr="00FF6FE9">
        <w:rPr>
          <w:rFonts w:ascii="Arial" w:hAnsi="Arial" w:cs="Arial"/>
          <w:i/>
          <w:szCs w:val="20"/>
        </w:rPr>
        <w:t>d</w:t>
      </w:r>
      <w:r w:rsidRPr="00FF6FE9">
        <w:rPr>
          <w:rFonts w:ascii="Arial" w:hAnsi="Arial" w:cs="Arial"/>
          <w:i/>
          <w:szCs w:val="20"/>
          <w:vertAlign w:val="subscript"/>
        </w:rPr>
        <w:t>n</w:t>
      </w:r>
      <w:proofErr w:type="spellEnd"/>
      <w:r w:rsidRPr="00FF6FE9">
        <w:rPr>
          <w:rFonts w:ascii="Arial" w:hAnsi="Arial" w:cs="Arial"/>
          <w:i/>
          <w:szCs w:val="20"/>
        </w:rPr>
        <w:t>) for the initial catalysts (orange squares) and final used catalysts (cyan circles).</w:t>
      </w:r>
    </w:p>
    <w:p w14:paraId="5F538E9E" w14:textId="77777777" w:rsidR="001F41E8" w:rsidRPr="00FF6FE9" w:rsidRDefault="001F41E8" w:rsidP="00355FB3">
      <w:pPr>
        <w:spacing w:line="480" w:lineRule="auto"/>
        <w:rPr>
          <w:rFonts w:ascii="Arial" w:hAnsi="Arial" w:cs="Arial"/>
          <w:b/>
          <w:sz w:val="20"/>
        </w:rPr>
      </w:pPr>
    </w:p>
    <w:p w14:paraId="23933837" w14:textId="77777777" w:rsidR="00355FB3" w:rsidRPr="00FF6FE9" w:rsidRDefault="00355FB3" w:rsidP="00355FB3">
      <w:pPr>
        <w:spacing w:line="480" w:lineRule="auto"/>
        <w:rPr>
          <w:rFonts w:ascii="Arial" w:hAnsi="Arial" w:cs="Arial"/>
          <w:sz w:val="20"/>
        </w:rPr>
      </w:pPr>
      <w:r w:rsidRPr="00FF6FE9">
        <w:rPr>
          <w:rFonts w:ascii="Arial" w:hAnsi="Arial" w:cs="Arial"/>
          <w:b/>
          <w:sz w:val="20"/>
        </w:rPr>
        <w:t>Isothermal catalyst stability.</w:t>
      </w:r>
      <w:r w:rsidRPr="00FF6FE9">
        <w:rPr>
          <w:rFonts w:ascii="Arial" w:hAnsi="Arial" w:cs="Arial"/>
          <w:sz w:val="20"/>
        </w:rPr>
        <w:t xml:space="preserve"> The catalyst (de-)activation behavior was studied under isothermal reaction conditions, </w:t>
      </w:r>
      <w:r w:rsidRPr="00FF6FE9">
        <w:rPr>
          <w:rFonts w:ascii="Arial" w:hAnsi="Arial" w:cs="Arial"/>
          <w:i/>
          <w:sz w:val="20"/>
        </w:rPr>
        <w:t>i.e.</w:t>
      </w:r>
      <w:r w:rsidRPr="00FF6FE9">
        <w:rPr>
          <w:rFonts w:ascii="Arial" w:hAnsi="Arial" w:cs="Arial"/>
          <w:sz w:val="20"/>
        </w:rPr>
        <w:t xml:space="preserve"> during 225 h at 200 °C (Figure S13). The GHSV for each MnO</w:t>
      </w:r>
      <w:r w:rsidRPr="00FF6FE9">
        <w:rPr>
          <w:rFonts w:ascii="Arial" w:hAnsi="Arial" w:cs="Arial"/>
          <w:sz w:val="20"/>
          <w:vertAlign w:val="subscript"/>
        </w:rPr>
        <w:t>x</w:t>
      </w:r>
      <w:r w:rsidRPr="00FF6FE9">
        <w:rPr>
          <w:rFonts w:ascii="Arial" w:hAnsi="Arial" w:cs="Arial"/>
          <w:sz w:val="20"/>
        </w:rPr>
        <w:t xml:space="preserve">-Cu/C catalyst was adjusted to achieve around </w:t>
      </w:r>
      <w:bookmarkStart w:id="13" w:name="_Hlk5140464"/>
      <w:r w:rsidRPr="00FF6FE9">
        <w:rPr>
          <w:rFonts w:ascii="Arial" w:hAnsi="Arial" w:cs="Arial"/>
          <w:sz w:val="20"/>
        </w:rPr>
        <w:t>15±5% EtOAc conversion after 50 h on stream</w:t>
      </w:r>
      <w:bookmarkEnd w:id="13"/>
      <w:r w:rsidRPr="00FF6FE9">
        <w:rPr>
          <w:rFonts w:ascii="Arial" w:hAnsi="Arial" w:cs="Arial"/>
          <w:sz w:val="20"/>
        </w:rPr>
        <w:t>. Next, we evaluate the relative changes in conversion between 50–225 h on stream. The conversion for the 0.0_MnO</w:t>
      </w:r>
      <w:r w:rsidRPr="00FF6FE9">
        <w:rPr>
          <w:rFonts w:ascii="Arial" w:hAnsi="Arial" w:cs="Arial"/>
          <w:sz w:val="20"/>
          <w:vertAlign w:val="subscript"/>
        </w:rPr>
        <w:t>x</w:t>
      </w:r>
      <w:r w:rsidRPr="00FF6FE9">
        <w:rPr>
          <w:rFonts w:ascii="Arial" w:hAnsi="Arial" w:cs="Arial"/>
          <w:sz w:val="20"/>
        </w:rPr>
        <w:t>-Cu/C catalyst increased 6%, while the 2.4_MnO</w:t>
      </w:r>
      <w:r w:rsidRPr="00FF6FE9">
        <w:rPr>
          <w:rFonts w:ascii="Arial" w:hAnsi="Arial" w:cs="Arial"/>
          <w:sz w:val="20"/>
          <w:vertAlign w:val="subscript"/>
        </w:rPr>
        <w:t>x</w:t>
      </w:r>
      <w:r w:rsidRPr="00FF6FE9">
        <w:rPr>
          <w:rFonts w:ascii="Arial" w:hAnsi="Arial" w:cs="Arial"/>
          <w:sz w:val="20"/>
        </w:rPr>
        <w:t>-Cu/C catalyst gained 33% conversion. Remarkably, the 4.8_MnO</w:t>
      </w:r>
      <w:r w:rsidRPr="00FF6FE9">
        <w:rPr>
          <w:rFonts w:ascii="Arial" w:hAnsi="Arial" w:cs="Arial"/>
          <w:sz w:val="20"/>
          <w:vertAlign w:val="subscript"/>
        </w:rPr>
        <w:t>x</w:t>
      </w:r>
      <w:r w:rsidRPr="00FF6FE9">
        <w:rPr>
          <w:rFonts w:ascii="Arial" w:hAnsi="Arial" w:cs="Arial"/>
          <w:sz w:val="20"/>
        </w:rPr>
        <w:t>-Cu/C catalyst gained 67% conversion and continued to strongly activate even after 225 h. The MnO</w:t>
      </w:r>
      <w:r w:rsidRPr="00FF6FE9">
        <w:rPr>
          <w:rFonts w:ascii="Arial" w:hAnsi="Arial" w:cs="Arial"/>
          <w:sz w:val="20"/>
          <w:vertAlign w:val="subscript"/>
        </w:rPr>
        <w:t>x</w:t>
      </w:r>
      <w:r w:rsidRPr="00FF6FE9">
        <w:rPr>
          <w:rFonts w:ascii="Arial" w:hAnsi="Arial" w:cs="Arial"/>
          <w:sz w:val="20"/>
        </w:rPr>
        <w:t xml:space="preserve">-Cu/C catalysts with ≥11 mol% Mn lost 6–16% conversion. The Mn loading hence strongly affected the activation behavior, which was occurred slowest at low Mn loading. At high Mn loadings, the catalysts activated rapidly, followed by gradual deactivation over time. </w:t>
      </w:r>
    </w:p>
    <w:p w14:paraId="61E05046" w14:textId="77777777" w:rsidR="00355FB3" w:rsidRPr="00FF6FE9" w:rsidRDefault="00355FB3" w:rsidP="00355FB3">
      <w:pPr>
        <w:pStyle w:val="NoSpacing"/>
        <w:rPr>
          <w:rFonts w:ascii="Arial" w:hAnsi="Arial" w:cs="Arial"/>
          <w:szCs w:val="20"/>
        </w:rPr>
      </w:pPr>
    </w:p>
    <w:p w14:paraId="75747367" w14:textId="77777777" w:rsidR="00355FB3" w:rsidRPr="00FF6FE9" w:rsidRDefault="00355FB3" w:rsidP="00355FB3">
      <w:pPr>
        <w:pStyle w:val="NoSpacing"/>
        <w:spacing w:line="480" w:lineRule="auto"/>
        <w:jc w:val="center"/>
        <w:rPr>
          <w:rFonts w:ascii="Arial" w:hAnsi="Arial" w:cs="Arial"/>
          <w:b/>
          <w:i/>
          <w:szCs w:val="20"/>
        </w:rPr>
      </w:pPr>
      <w:bookmarkStart w:id="14" w:name="_Hlk47602263"/>
      <w:r w:rsidRPr="00FF6FE9">
        <w:rPr>
          <w:rFonts w:ascii="Arial" w:hAnsi="Arial" w:cs="Arial"/>
          <w:noProof/>
          <w:szCs w:val="20"/>
        </w:rPr>
        <w:drawing>
          <wp:inline distT="0" distB="0" distL="0" distR="0" wp14:anchorId="6B1E0935" wp14:editId="7A542B37">
            <wp:extent cx="3181901" cy="2524988"/>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83619" cy="2526352"/>
                    </a:xfrm>
                    <a:prstGeom prst="rect">
                      <a:avLst/>
                    </a:prstGeom>
                    <a:noFill/>
                    <a:ln>
                      <a:noFill/>
                    </a:ln>
                  </pic:spPr>
                </pic:pic>
              </a:graphicData>
            </a:graphic>
          </wp:inline>
        </w:drawing>
      </w:r>
    </w:p>
    <w:p w14:paraId="0F7C3ECA" w14:textId="3A755425" w:rsidR="00355FB3" w:rsidRPr="00FF6FE9" w:rsidRDefault="00355FB3" w:rsidP="00355FB3">
      <w:pPr>
        <w:pStyle w:val="NoSpacing"/>
        <w:spacing w:line="480" w:lineRule="auto"/>
        <w:rPr>
          <w:rFonts w:ascii="Arial" w:hAnsi="Arial" w:cs="Arial"/>
          <w:i/>
          <w:szCs w:val="20"/>
        </w:rPr>
      </w:pPr>
      <w:r w:rsidRPr="00FF6FE9">
        <w:rPr>
          <w:rFonts w:ascii="Arial" w:hAnsi="Arial" w:cs="Arial"/>
          <w:b/>
          <w:i/>
          <w:szCs w:val="20"/>
        </w:rPr>
        <w:t>Figure S1</w:t>
      </w:r>
      <w:r w:rsidR="00AC1FFD" w:rsidRPr="00FF6FE9">
        <w:rPr>
          <w:rFonts w:ascii="Arial" w:hAnsi="Arial" w:cs="Arial"/>
          <w:b/>
          <w:i/>
          <w:szCs w:val="20"/>
        </w:rPr>
        <w:t>7</w:t>
      </w:r>
      <w:r w:rsidR="00554361" w:rsidRPr="00FF6FE9">
        <w:rPr>
          <w:rFonts w:ascii="Arial" w:hAnsi="Arial" w:cs="Arial"/>
          <w:b/>
          <w:i/>
          <w:szCs w:val="20"/>
        </w:rPr>
        <w:t>.</w:t>
      </w:r>
      <w:r w:rsidRPr="00FF6FE9">
        <w:rPr>
          <w:rFonts w:ascii="Arial" w:hAnsi="Arial" w:cs="Arial"/>
          <w:b/>
          <w:i/>
          <w:szCs w:val="20"/>
        </w:rPr>
        <w:t xml:space="preserve"> </w:t>
      </w:r>
      <w:r w:rsidRPr="00FF6FE9">
        <w:rPr>
          <w:rFonts w:ascii="Arial" w:hAnsi="Arial" w:cs="Arial"/>
          <w:i/>
          <w:szCs w:val="20"/>
        </w:rPr>
        <w:t>EtOAc conversion profiles under isothermal conditions, for the MnO</w:t>
      </w:r>
      <w:r w:rsidRPr="00FF6FE9">
        <w:rPr>
          <w:rFonts w:ascii="Arial" w:hAnsi="Arial" w:cs="Arial"/>
          <w:i/>
          <w:szCs w:val="20"/>
          <w:vertAlign w:val="subscript"/>
        </w:rPr>
        <w:t>x</w:t>
      </w:r>
      <w:r w:rsidRPr="00FF6FE9">
        <w:rPr>
          <w:rFonts w:ascii="Arial" w:hAnsi="Arial" w:cs="Arial"/>
          <w:i/>
          <w:szCs w:val="20"/>
        </w:rPr>
        <w:t>-Cu/C catalysts with varying Mn loadings between 0–33 mol% Mn/(</w:t>
      </w:r>
      <w:proofErr w:type="spellStart"/>
      <w:r w:rsidRPr="00FF6FE9">
        <w:rPr>
          <w:rFonts w:ascii="Arial" w:hAnsi="Arial" w:cs="Arial"/>
          <w:i/>
          <w:szCs w:val="20"/>
        </w:rPr>
        <w:t>Cu+Mn</w:t>
      </w:r>
      <w:proofErr w:type="spellEnd"/>
      <w:r w:rsidRPr="00FF6FE9">
        <w:rPr>
          <w:rFonts w:ascii="Arial" w:hAnsi="Arial" w:cs="Arial"/>
          <w:i/>
          <w:szCs w:val="20"/>
        </w:rPr>
        <w:t>), prepared using high surface area graphitic carbon as support. Reaction conditions: H</w:t>
      </w:r>
      <w:r w:rsidRPr="00FF6FE9">
        <w:rPr>
          <w:rFonts w:ascii="Arial" w:hAnsi="Arial" w:cs="Arial"/>
          <w:i/>
          <w:szCs w:val="20"/>
          <w:vertAlign w:val="subscript"/>
        </w:rPr>
        <w:t>2</w:t>
      </w:r>
      <w:r w:rsidRPr="00FF6FE9">
        <w:rPr>
          <w:rFonts w:ascii="Arial" w:hAnsi="Arial" w:cs="Arial"/>
          <w:i/>
          <w:szCs w:val="20"/>
        </w:rPr>
        <w:t>:He:EtOAc = 10:1:1 vol%, 50 ppm water in EtOAc feed, 225 h at 200 °C, 30 bar and GHSV tuned between 2,000–17,000 h</w:t>
      </w:r>
      <w:r w:rsidRPr="00FF6FE9">
        <w:rPr>
          <w:rFonts w:ascii="Arial" w:hAnsi="Arial" w:cs="Arial"/>
          <w:i/>
          <w:szCs w:val="20"/>
          <w:vertAlign w:val="superscript"/>
        </w:rPr>
        <w:t>-1</w:t>
      </w:r>
      <w:r w:rsidRPr="00FF6FE9">
        <w:rPr>
          <w:rFonts w:ascii="Arial" w:hAnsi="Arial" w:cs="Arial"/>
          <w:i/>
          <w:szCs w:val="20"/>
        </w:rPr>
        <w:t xml:space="preserve"> to achieve 15±5% EtOAc conversion after 50 h on stream.</w:t>
      </w:r>
    </w:p>
    <w:bookmarkEnd w:id="14"/>
    <w:p w14:paraId="2C819557" w14:textId="77777777" w:rsidR="00355FB3" w:rsidRPr="00FF6FE9" w:rsidRDefault="00355FB3" w:rsidP="00355FB3">
      <w:pPr>
        <w:pStyle w:val="NoSpacing"/>
        <w:spacing w:line="480" w:lineRule="auto"/>
        <w:jc w:val="center"/>
        <w:rPr>
          <w:rFonts w:ascii="Arial" w:hAnsi="Arial" w:cs="Arial"/>
          <w:i/>
          <w:szCs w:val="20"/>
        </w:rPr>
      </w:pPr>
      <w:r w:rsidRPr="00FF6FE9">
        <w:rPr>
          <w:rFonts w:ascii="Arial" w:hAnsi="Arial" w:cs="Arial"/>
          <w:i/>
          <w:noProof/>
          <w:szCs w:val="20"/>
        </w:rPr>
        <w:lastRenderedPageBreak/>
        <w:drawing>
          <wp:inline distT="0" distB="0" distL="0" distR="0" wp14:anchorId="0A0ACBA7" wp14:editId="5B338415">
            <wp:extent cx="3462109" cy="678677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76148" cy="6814296"/>
                    </a:xfrm>
                    <a:prstGeom prst="rect">
                      <a:avLst/>
                    </a:prstGeom>
                    <a:noFill/>
                  </pic:spPr>
                </pic:pic>
              </a:graphicData>
            </a:graphic>
          </wp:inline>
        </w:drawing>
      </w:r>
    </w:p>
    <w:p w14:paraId="024AE8CD" w14:textId="5AFBB6F1" w:rsidR="00355FB3" w:rsidRPr="00FF6FE9" w:rsidRDefault="00355FB3" w:rsidP="00355FB3">
      <w:pPr>
        <w:pStyle w:val="NoSpacing"/>
        <w:spacing w:line="480" w:lineRule="auto"/>
        <w:rPr>
          <w:rFonts w:ascii="Arial" w:hAnsi="Arial" w:cs="Arial"/>
          <w:i/>
          <w:szCs w:val="20"/>
        </w:rPr>
      </w:pPr>
      <w:r w:rsidRPr="00FF6FE9">
        <w:rPr>
          <w:rFonts w:ascii="Arial" w:hAnsi="Arial" w:cs="Arial"/>
          <w:b/>
          <w:i/>
          <w:szCs w:val="20"/>
        </w:rPr>
        <w:t>Figure S1</w:t>
      </w:r>
      <w:r w:rsidR="00AC1FFD" w:rsidRPr="00FF6FE9">
        <w:rPr>
          <w:rFonts w:ascii="Arial" w:hAnsi="Arial" w:cs="Arial"/>
          <w:b/>
          <w:i/>
          <w:szCs w:val="20"/>
        </w:rPr>
        <w:t>8</w:t>
      </w:r>
      <w:r w:rsidR="00554361" w:rsidRPr="00FF6FE9">
        <w:rPr>
          <w:rFonts w:ascii="Arial" w:hAnsi="Arial" w:cs="Arial"/>
          <w:b/>
          <w:i/>
          <w:szCs w:val="20"/>
        </w:rPr>
        <w:t>.</w:t>
      </w:r>
      <w:r w:rsidRPr="00FF6FE9">
        <w:rPr>
          <w:rFonts w:ascii="Arial" w:hAnsi="Arial" w:cs="Arial"/>
          <w:i/>
          <w:szCs w:val="20"/>
        </w:rPr>
        <w:t xml:space="preserve"> STEM-HAADF-EDX analysis for the fresh 100_MnO</w:t>
      </w:r>
      <w:r w:rsidRPr="00FF6FE9">
        <w:rPr>
          <w:rFonts w:ascii="Arial" w:hAnsi="Arial" w:cs="Arial"/>
          <w:i/>
          <w:szCs w:val="20"/>
          <w:vertAlign w:val="subscript"/>
        </w:rPr>
        <w:t>x</w:t>
      </w:r>
      <w:r w:rsidRPr="00FF6FE9">
        <w:rPr>
          <w:rFonts w:ascii="Arial" w:hAnsi="Arial" w:cs="Arial"/>
          <w:i/>
          <w:szCs w:val="20"/>
        </w:rPr>
        <w:t xml:space="preserve">/C sample and after 150 h under reaction conditions at 180–210 °C; </w:t>
      </w:r>
      <w:r w:rsidRPr="00FF6FE9">
        <w:rPr>
          <w:rFonts w:ascii="Arial" w:hAnsi="Arial" w:cs="Arial"/>
          <w:b/>
          <w:i/>
          <w:szCs w:val="20"/>
        </w:rPr>
        <w:t>a</w:t>
      </w:r>
      <w:r w:rsidRPr="00FF6FE9">
        <w:rPr>
          <w:rFonts w:ascii="Arial" w:hAnsi="Arial" w:cs="Arial"/>
          <w:i/>
          <w:szCs w:val="20"/>
        </w:rPr>
        <w:t xml:space="preserve">) STEM-HAADF image and corresponding EDX maps showing the distribution of </w:t>
      </w:r>
      <w:r w:rsidRPr="00FF6FE9">
        <w:rPr>
          <w:rFonts w:ascii="Arial" w:hAnsi="Arial" w:cs="Arial"/>
          <w:b/>
          <w:i/>
          <w:szCs w:val="20"/>
        </w:rPr>
        <w:t>b</w:t>
      </w:r>
      <w:r w:rsidRPr="00FF6FE9">
        <w:rPr>
          <w:rFonts w:ascii="Arial" w:hAnsi="Arial" w:cs="Arial"/>
          <w:i/>
          <w:szCs w:val="20"/>
        </w:rPr>
        <w:t xml:space="preserve">) Carbon; </w:t>
      </w:r>
      <w:r w:rsidRPr="00FF6FE9">
        <w:rPr>
          <w:rFonts w:ascii="Arial" w:hAnsi="Arial" w:cs="Arial"/>
          <w:b/>
          <w:i/>
          <w:szCs w:val="20"/>
        </w:rPr>
        <w:t>c</w:t>
      </w:r>
      <w:r w:rsidRPr="00FF6FE9">
        <w:rPr>
          <w:rFonts w:ascii="Arial" w:hAnsi="Arial" w:cs="Arial"/>
          <w:i/>
          <w:szCs w:val="20"/>
        </w:rPr>
        <w:t xml:space="preserve">) Manganese; </w:t>
      </w:r>
      <w:r w:rsidRPr="00FF6FE9">
        <w:rPr>
          <w:rFonts w:ascii="Arial" w:hAnsi="Arial" w:cs="Arial"/>
          <w:b/>
          <w:i/>
          <w:szCs w:val="20"/>
        </w:rPr>
        <w:t>d</w:t>
      </w:r>
      <w:r w:rsidRPr="00FF6FE9">
        <w:rPr>
          <w:rFonts w:ascii="Arial" w:hAnsi="Arial" w:cs="Arial"/>
          <w:i/>
          <w:szCs w:val="20"/>
        </w:rPr>
        <w:t>) Overlay of carbon (blue) and manganese (red).</w:t>
      </w:r>
    </w:p>
    <w:p w14:paraId="0ED1AACF" w14:textId="77777777" w:rsidR="00355FB3" w:rsidRPr="00FF6FE9" w:rsidRDefault="00355FB3" w:rsidP="00355FB3">
      <w:pPr>
        <w:pStyle w:val="Heading1"/>
        <w:rPr>
          <w:rFonts w:cs="Arial"/>
          <w:sz w:val="20"/>
          <w:lang w:val="en-US"/>
        </w:rPr>
      </w:pPr>
      <w:bookmarkStart w:id="15" w:name="_Toc22559374"/>
      <w:r w:rsidRPr="00FF6FE9">
        <w:rPr>
          <w:rFonts w:cs="Arial"/>
          <w:sz w:val="20"/>
          <w:lang w:val="en-US"/>
        </w:rPr>
        <w:lastRenderedPageBreak/>
        <w:t>Supplementary references</w:t>
      </w:r>
      <w:bookmarkEnd w:id="15"/>
    </w:p>
    <w:p w14:paraId="1C9292BB" w14:textId="77777777" w:rsidR="003E1AFD" w:rsidRPr="00FF6FE9" w:rsidRDefault="003F4288" w:rsidP="003E1AFD">
      <w:pPr>
        <w:pStyle w:val="EndNoteBibliography"/>
      </w:pPr>
      <w:r w:rsidRPr="00FF6FE9">
        <w:rPr>
          <w:rFonts w:ascii="Arial" w:hAnsi="Arial" w:cs="Arial"/>
          <w:b/>
          <w:sz w:val="20"/>
        </w:rPr>
        <w:fldChar w:fldCharType="begin"/>
      </w:r>
      <w:r w:rsidRPr="00FF6FE9">
        <w:rPr>
          <w:rFonts w:ascii="Arial" w:hAnsi="Arial" w:cs="Arial"/>
          <w:b/>
          <w:sz w:val="20"/>
        </w:rPr>
        <w:instrText xml:space="preserve"> ADDIN EN.REFLIST </w:instrText>
      </w:r>
      <w:r w:rsidRPr="00FF6FE9">
        <w:rPr>
          <w:rFonts w:ascii="Arial" w:hAnsi="Arial" w:cs="Arial"/>
          <w:b/>
          <w:sz w:val="20"/>
        </w:rPr>
        <w:fldChar w:fldCharType="separate"/>
      </w:r>
      <w:r w:rsidR="003E1AFD" w:rsidRPr="00FF6FE9">
        <w:t>[1] G.R. Johnson, S. Werner, A.T. Bell, An Investigation into the Effects of Mn Promotion on the Activity and Selectivity of Co/SiO2 for Fischer–Tropsch Synthesis: Evidence for Enhanced CO Adsorption and Dissociation, ACS Catalysis, 5 (2015) 5888-5903.</w:t>
      </w:r>
    </w:p>
    <w:p w14:paraId="3E13DE02" w14:textId="77777777" w:rsidR="003E1AFD" w:rsidRPr="00FF6FE9" w:rsidRDefault="003E1AFD" w:rsidP="003E1AFD">
      <w:pPr>
        <w:pStyle w:val="EndNoteBibliography"/>
      </w:pPr>
      <w:r w:rsidRPr="00FF6FE9">
        <w:t>[2] G. Ertl, H. Knözinger, J. Weitkamp, Handbook of Heterogeneous Catalysis, Wiley, 2008.</w:t>
      </w:r>
    </w:p>
    <w:p w14:paraId="1B38D6E9" w14:textId="77777777" w:rsidR="003E1AFD" w:rsidRPr="00FF6FE9" w:rsidRDefault="003E1AFD" w:rsidP="003E1AFD">
      <w:pPr>
        <w:pStyle w:val="EndNoteBibliography"/>
      </w:pPr>
      <w:r w:rsidRPr="00FF6FE9">
        <w:t>[3] R. Beerthuis, J.W. de Rijk, J.M.S. Deeley, G.J. Sunley, K.P. de Jong, P.E. de Jongh, Particle size effects in copper-catalyzed hydrogenation of ethyl acetate, J. Catal., 388 (2020) 30-37.</w:t>
      </w:r>
    </w:p>
    <w:p w14:paraId="6E995680" w14:textId="77777777" w:rsidR="003E1AFD" w:rsidRPr="00FF6FE9" w:rsidRDefault="003E1AFD" w:rsidP="003E1AFD">
      <w:pPr>
        <w:pStyle w:val="EndNoteBibliography"/>
      </w:pPr>
      <w:r w:rsidRPr="00FF6FE9">
        <w:t>[4] M.B. Fichtl, J. Schumann, I. Kasatkin, N. Jacobsen, M. Behrens, R. Schlögl, M. Muhler, O. Hinrichsen, Counting of Oxygen Defects versus Metal Surface Sites in Methanol Synthesis Catalysts by Different Probe Molecules, Angew. Chem. Int. Ed., 53 (2014) 7043-7047.</w:t>
      </w:r>
    </w:p>
    <w:p w14:paraId="0B984CA3" w14:textId="77777777" w:rsidR="003E1AFD" w:rsidRPr="00FF6FE9" w:rsidRDefault="003E1AFD" w:rsidP="003E1AFD">
      <w:pPr>
        <w:pStyle w:val="EndNoteBibliography"/>
      </w:pPr>
      <w:r w:rsidRPr="00FF6FE9">
        <w:t>[5] J.W. Evans, M.S. Wainwright, N.W. Cant, D.L. Trimm, Structural and reactivity effects in the copper-catalyzed hydrogenolysis of aliphatic esters, J. Catal., 88 (1984) 203-213.</w:t>
      </w:r>
    </w:p>
    <w:p w14:paraId="6CC0BE7D" w14:textId="77777777" w:rsidR="003E1AFD" w:rsidRPr="00FF6FE9" w:rsidRDefault="003E1AFD" w:rsidP="003E1AFD">
      <w:pPr>
        <w:pStyle w:val="EndNoteBibliography"/>
      </w:pPr>
      <w:r w:rsidRPr="00FF6FE9">
        <w:t>[6] J. Schittkowski, K. Tölle, S. Anke, S. Stürmer, M. Muhler, On the bifunctional nature of Cu/ZrO2 catalysts applied in the hydrogenation of ethyl acetate, J. Catal., 352 (2017) 120-129.</w:t>
      </w:r>
    </w:p>
    <w:p w14:paraId="3958A0DF" w14:textId="77777777" w:rsidR="003E1AFD" w:rsidRPr="00FF6FE9" w:rsidRDefault="003E1AFD" w:rsidP="003E1AFD">
      <w:pPr>
        <w:pStyle w:val="EndNoteBibliography"/>
      </w:pPr>
      <w:r w:rsidRPr="00FF6FE9">
        <w:t>[7] A.K. Agarwal, N.W. Cant, M.S. Wainwright, D.L. Trimm, Catalytic hydrogenolysis of esters: a comparative study of the reactions of simple formates and acetates over copper on silica, J. Mol. Catal., 43 (1987) 79-92.</w:t>
      </w:r>
    </w:p>
    <w:p w14:paraId="18204E60" w14:textId="77777777" w:rsidR="003E1AFD" w:rsidRPr="00FF6FE9" w:rsidRDefault="003E1AFD" w:rsidP="003E1AFD">
      <w:pPr>
        <w:pStyle w:val="EndNoteBibliography"/>
      </w:pPr>
      <w:r w:rsidRPr="00FF6FE9">
        <w:t>[8] P. Claus, M. Lucas, B. Lücke, T. Berndt, P. Birke, Selective hydrogenolysis of methyl and ethyl acetate in the gas phase on copper and supported Group VIII metal catalysts, Applied Catalysis A: General, 79 (1991) 1-18.</w:t>
      </w:r>
    </w:p>
    <w:p w14:paraId="2A6B77AB" w14:textId="70EEC536" w:rsidR="00E73F7C" w:rsidRPr="00186840" w:rsidRDefault="003F4288">
      <w:pPr>
        <w:spacing w:after="0"/>
        <w:jc w:val="left"/>
        <w:rPr>
          <w:rFonts w:ascii="Arial" w:hAnsi="Arial" w:cs="Arial"/>
          <w:b/>
          <w:sz w:val="20"/>
        </w:rPr>
      </w:pPr>
      <w:r w:rsidRPr="00FF6FE9">
        <w:rPr>
          <w:rFonts w:ascii="Arial" w:hAnsi="Arial" w:cs="Arial"/>
          <w:b/>
          <w:sz w:val="20"/>
        </w:rPr>
        <w:fldChar w:fldCharType="end"/>
      </w:r>
      <w:r w:rsidR="0040129D" w:rsidRPr="00FF6FE9">
        <w:rPr>
          <w:rFonts w:ascii="Arial" w:hAnsi="Arial" w:cs="Arial"/>
          <w:b/>
          <w:sz w:val="20"/>
        </w:rPr>
        <w:fldChar w:fldCharType="begin"/>
      </w:r>
      <w:r w:rsidR="0040129D" w:rsidRPr="00FF6FE9">
        <w:rPr>
          <w:rFonts w:ascii="Arial" w:hAnsi="Arial" w:cs="Arial"/>
          <w:b/>
          <w:sz w:val="20"/>
        </w:rPr>
        <w:instrText xml:space="preserve"> ADDIN </w:instrText>
      </w:r>
      <w:r w:rsidR="0040129D" w:rsidRPr="00FF6FE9">
        <w:rPr>
          <w:rFonts w:ascii="Arial" w:hAnsi="Arial" w:cs="Arial"/>
          <w:b/>
          <w:sz w:val="20"/>
        </w:rPr>
        <w:fldChar w:fldCharType="end"/>
      </w:r>
    </w:p>
    <w:sectPr w:rsidR="00E73F7C" w:rsidRPr="00186840" w:rsidSect="000B5610">
      <w:footerReference w:type="even" r:id="rId25"/>
      <w:footerReference w:type="default" r:id="rId26"/>
      <w:type w:val="continuous"/>
      <w:pgSz w:w="12240" w:h="15840"/>
      <w:pgMar w:top="1440" w:right="1440" w:bottom="1440" w:left="1440" w:header="0" w:footer="0" w:gutter="0"/>
      <w:cols w:space="47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1C05A3" w14:textId="77777777" w:rsidR="006B13EF" w:rsidRDefault="006B13EF">
      <w:r>
        <w:separator/>
      </w:r>
    </w:p>
  </w:endnote>
  <w:endnote w:type="continuationSeparator" w:id="0">
    <w:p w14:paraId="791A222E" w14:textId="77777777" w:rsidR="006B13EF" w:rsidRDefault="006B13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no Pro">
    <w:altName w:val="Cambria"/>
    <w:panose1 w:val="00000000000000000000"/>
    <w:charset w:val="00"/>
    <w:family w:val="roman"/>
    <w:notTrueType/>
    <w:pitch w:val="variable"/>
    <w:sig w:usb0="60000287" w:usb1="00000001" w:usb2="00000000" w:usb3="00000000" w:csb0="000001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AC96F8" w14:textId="77777777" w:rsidR="003B4AF3" w:rsidRDefault="003B4AF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3285D38" w14:textId="77777777" w:rsidR="003B4AF3" w:rsidRDefault="003B4AF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1A561B" w14:textId="77777777" w:rsidR="003B4AF3" w:rsidRDefault="003B4AF3" w:rsidP="00AC1FFD">
    <w:pPr>
      <w:pStyle w:val="Footer"/>
      <w:framePr w:wrap="around" w:vAnchor="text" w:hAnchor="page" w:x="10541" w:y="-463"/>
      <w:rPr>
        <w:rStyle w:val="PageNumber"/>
      </w:rPr>
    </w:pPr>
    <w:r>
      <w:rPr>
        <w:rStyle w:val="PageNumber"/>
      </w:rPr>
      <w:fldChar w:fldCharType="begin"/>
    </w:r>
    <w:r>
      <w:rPr>
        <w:rStyle w:val="PageNumber"/>
      </w:rPr>
      <w:instrText xml:space="preserve">PAGE  </w:instrText>
    </w:r>
    <w:r>
      <w:rPr>
        <w:rStyle w:val="PageNumber"/>
      </w:rPr>
      <w:fldChar w:fldCharType="separate"/>
    </w:r>
    <w:r w:rsidR="003A42F0">
      <w:rPr>
        <w:rStyle w:val="PageNumber"/>
        <w:noProof/>
      </w:rPr>
      <w:t>1</w:t>
    </w:r>
    <w:r>
      <w:rPr>
        <w:rStyle w:val="PageNumber"/>
      </w:rPr>
      <w:fldChar w:fldCharType="end"/>
    </w:r>
  </w:p>
  <w:p w14:paraId="1765F9EA" w14:textId="77777777" w:rsidR="003B4AF3" w:rsidRDefault="003B4AF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7AB1DF" w14:textId="77777777" w:rsidR="006B13EF" w:rsidRDefault="006B13EF">
      <w:r>
        <w:separator/>
      </w:r>
    </w:p>
  </w:footnote>
  <w:footnote w:type="continuationSeparator" w:id="0">
    <w:p w14:paraId="60B13786" w14:textId="77777777" w:rsidR="006B13EF" w:rsidRDefault="006B13E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5F7AF9"/>
    <w:multiLevelType w:val="multilevel"/>
    <w:tmpl w:val="F5D0CC02"/>
    <w:lvl w:ilvl="0">
      <w:start w:val="1"/>
      <w:numFmt w:val="decimal"/>
      <w:lvlText w:val="%1."/>
      <w:lvlJc w:val="left"/>
      <w:pPr>
        <w:tabs>
          <w:tab w:val="num" w:pos="0"/>
        </w:tabs>
        <w:ind w:left="0" w:firstLine="0"/>
      </w:pPr>
    </w:lvl>
    <w:lvl w:ilvl="1">
      <w:start w:val="1"/>
      <w:numFmt w:val="decimal"/>
      <w:pStyle w:val="Heading2"/>
      <w:lvlText w:val="%1.%2"/>
      <w:lvlJc w:val="left"/>
      <w:pPr>
        <w:tabs>
          <w:tab w:val="num" w:pos="0"/>
        </w:tabs>
        <w:ind w:left="0" w:firstLine="0"/>
      </w:pPr>
    </w:lvl>
    <w:lvl w:ilvl="2">
      <w:start w:val="1"/>
      <w:numFmt w:val="decimal"/>
      <w:pStyle w:val="Heading3"/>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
      <w:lvlJc w:val="left"/>
      <w:pPr>
        <w:tabs>
          <w:tab w:val="num" w:pos="0"/>
        </w:tabs>
        <w:ind w:left="0" w:firstLine="0"/>
      </w:pPr>
    </w:lvl>
    <w:lvl w:ilvl="5">
      <w:start w:val="1"/>
      <w:numFmt w:val="decimal"/>
      <w:lvlText w:val=""/>
      <w:lvlJc w:val="left"/>
      <w:pPr>
        <w:tabs>
          <w:tab w:val="num" w:pos="0"/>
        </w:tabs>
        <w:ind w:left="0" w:firstLine="0"/>
      </w:pPr>
    </w:lvl>
    <w:lvl w:ilvl="6">
      <w:start w:val="1"/>
      <w:numFmt w:val="decimal"/>
      <w:lvlText w:val=""/>
      <w:lvlJc w:val="left"/>
      <w:pPr>
        <w:tabs>
          <w:tab w:val="num" w:pos="0"/>
        </w:tabs>
        <w:ind w:left="0" w:firstLine="0"/>
      </w:pPr>
    </w:lvl>
    <w:lvl w:ilvl="7">
      <w:start w:val="1"/>
      <w:numFmt w:val="decimal"/>
      <w:lvlText w:val=""/>
      <w:lvlJc w:val="left"/>
      <w:pPr>
        <w:tabs>
          <w:tab w:val="num" w:pos="0"/>
        </w:tabs>
        <w:ind w:left="0" w:firstLine="0"/>
      </w:pPr>
    </w:lvl>
    <w:lvl w:ilvl="8">
      <w:start w:val="1"/>
      <w:numFmt w:val="decimal"/>
      <w:lvlText w:val=""/>
      <w:lvlJc w:val="left"/>
      <w:pPr>
        <w:tabs>
          <w:tab w:val="num" w:pos="0"/>
        </w:tabs>
        <w:ind w:left="0" w:firstLine="0"/>
      </w:pPr>
    </w:lvl>
  </w:abstractNum>
  <w:abstractNum w:abstractNumId="1" w15:restartNumberingAfterBreak="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C11D5E"/>
    <w:multiLevelType w:val="hybridMultilevel"/>
    <w:tmpl w:val="BE265F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7"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8"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9"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10"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11"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12" w15:restartNumberingAfterBreak="0">
    <w:nsid w:val="4EE852AB"/>
    <w:multiLevelType w:val="hybridMultilevel"/>
    <w:tmpl w:val="3C20123E"/>
    <w:lvl w:ilvl="0" w:tplc="FA5A0972">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0"/>
  </w:num>
  <w:num w:numId="2">
    <w:abstractNumId w:val="8"/>
  </w:num>
  <w:num w:numId="3">
    <w:abstractNumId w:val="11"/>
  </w:num>
  <w:num w:numId="4">
    <w:abstractNumId w:val="9"/>
  </w:num>
  <w:num w:numId="5">
    <w:abstractNumId w:val="7"/>
  </w:num>
  <w:num w:numId="6">
    <w:abstractNumId w:val="6"/>
  </w:num>
  <w:num w:numId="7">
    <w:abstractNumId w:val="5"/>
  </w:num>
  <w:num w:numId="8">
    <w:abstractNumId w:val="3"/>
  </w:num>
  <w:num w:numId="9">
    <w:abstractNumId w:val="1"/>
  </w:num>
  <w:num w:numId="10">
    <w:abstractNumId w:val="4"/>
  </w:num>
  <w:num w:numId="11">
    <w:abstractNumId w:val="12"/>
  </w:num>
  <w:num w:numId="12">
    <w:abstractNumId w:val="0"/>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J Catalysis Copy&lt;/Style&gt;&lt;LeftDelim&gt;{&lt;/LeftDelim&gt;&lt;RightDelim&gt;}&lt;/RightDelim&gt;&lt;FontName&gt;Time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wv5aaps3zs2flexxslpf95gr5fawrs2drs9&quot;&gt;RB_Combined&lt;record-ids&gt;&lt;item&gt;59&lt;/item&gt;&lt;item&gt;209&lt;/item&gt;&lt;item&gt;267&lt;/item&gt;&lt;item&gt;277&lt;/item&gt;&lt;item&gt;278&lt;/item&gt;&lt;item&gt;280&lt;/item&gt;&lt;item&gt;307&lt;/item&gt;&lt;item&gt;520&lt;/item&gt;&lt;/record-ids&gt;&lt;/item&gt;&lt;/Libraries&gt;"/>
  </w:docVars>
  <w:rsids>
    <w:rsidRoot w:val="00893E10"/>
    <w:rsid w:val="000002F2"/>
    <w:rsid w:val="0002287B"/>
    <w:rsid w:val="00032971"/>
    <w:rsid w:val="00053F7D"/>
    <w:rsid w:val="0005660F"/>
    <w:rsid w:val="000702AD"/>
    <w:rsid w:val="00070EA1"/>
    <w:rsid w:val="000759FC"/>
    <w:rsid w:val="000B2EEB"/>
    <w:rsid w:val="000B5610"/>
    <w:rsid w:val="000C05CC"/>
    <w:rsid w:val="000C1F5F"/>
    <w:rsid w:val="000E517C"/>
    <w:rsid w:val="001247F8"/>
    <w:rsid w:val="00130D8B"/>
    <w:rsid w:val="00176886"/>
    <w:rsid w:val="00177506"/>
    <w:rsid w:val="00182F49"/>
    <w:rsid w:val="00186840"/>
    <w:rsid w:val="00195ACA"/>
    <w:rsid w:val="001A7A90"/>
    <w:rsid w:val="001B0D2F"/>
    <w:rsid w:val="001C7E08"/>
    <w:rsid w:val="001F41E8"/>
    <w:rsid w:val="0020175D"/>
    <w:rsid w:val="0020607C"/>
    <w:rsid w:val="00212B1D"/>
    <w:rsid w:val="002229FB"/>
    <w:rsid w:val="00234045"/>
    <w:rsid w:val="00254569"/>
    <w:rsid w:val="00271A02"/>
    <w:rsid w:val="002A7493"/>
    <w:rsid w:val="002B1709"/>
    <w:rsid w:val="002C3431"/>
    <w:rsid w:val="002F22F4"/>
    <w:rsid w:val="002F3D21"/>
    <w:rsid w:val="003043D4"/>
    <w:rsid w:val="0031373B"/>
    <w:rsid w:val="00315FFD"/>
    <w:rsid w:val="00323745"/>
    <w:rsid w:val="00324128"/>
    <w:rsid w:val="00355FB3"/>
    <w:rsid w:val="00361E35"/>
    <w:rsid w:val="003664E9"/>
    <w:rsid w:val="003679A1"/>
    <w:rsid w:val="00397C36"/>
    <w:rsid w:val="003A42F0"/>
    <w:rsid w:val="003B4AF3"/>
    <w:rsid w:val="003B68CF"/>
    <w:rsid w:val="003E1AFD"/>
    <w:rsid w:val="003E1F76"/>
    <w:rsid w:val="003F4288"/>
    <w:rsid w:val="0040129D"/>
    <w:rsid w:val="00475FD2"/>
    <w:rsid w:val="004C5DEB"/>
    <w:rsid w:val="004E283C"/>
    <w:rsid w:val="004E6460"/>
    <w:rsid w:val="004E7185"/>
    <w:rsid w:val="004F1480"/>
    <w:rsid w:val="004F39FD"/>
    <w:rsid w:val="00513395"/>
    <w:rsid w:val="00516CA0"/>
    <w:rsid w:val="00522517"/>
    <w:rsid w:val="00554361"/>
    <w:rsid w:val="005553EF"/>
    <w:rsid w:val="00567E81"/>
    <w:rsid w:val="00591A57"/>
    <w:rsid w:val="005B0849"/>
    <w:rsid w:val="005D0C10"/>
    <w:rsid w:val="005F5E3C"/>
    <w:rsid w:val="006064AF"/>
    <w:rsid w:val="0062117B"/>
    <w:rsid w:val="006455A5"/>
    <w:rsid w:val="006466EE"/>
    <w:rsid w:val="00665C02"/>
    <w:rsid w:val="00683131"/>
    <w:rsid w:val="006A3E34"/>
    <w:rsid w:val="006B13EF"/>
    <w:rsid w:val="006B2581"/>
    <w:rsid w:val="007000D9"/>
    <w:rsid w:val="00714697"/>
    <w:rsid w:val="007466DB"/>
    <w:rsid w:val="00747701"/>
    <w:rsid w:val="00752B3D"/>
    <w:rsid w:val="007629D3"/>
    <w:rsid w:val="00765792"/>
    <w:rsid w:val="00794616"/>
    <w:rsid w:val="007A11AD"/>
    <w:rsid w:val="007A617B"/>
    <w:rsid w:val="008047DE"/>
    <w:rsid w:val="00814E7A"/>
    <w:rsid w:val="00817082"/>
    <w:rsid w:val="00833C62"/>
    <w:rsid w:val="00835C4E"/>
    <w:rsid w:val="00842261"/>
    <w:rsid w:val="00844940"/>
    <w:rsid w:val="008633FA"/>
    <w:rsid w:val="008655C0"/>
    <w:rsid w:val="008768E9"/>
    <w:rsid w:val="00893E10"/>
    <w:rsid w:val="008D30F9"/>
    <w:rsid w:val="008D53B2"/>
    <w:rsid w:val="008E141A"/>
    <w:rsid w:val="00912169"/>
    <w:rsid w:val="0092037A"/>
    <w:rsid w:val="009246AD"/>
    <w:rsid w:val="00932FF3"/>
    <w:rsid w:val="0096360B"/>
    <w:rsid w:val="009973EA"/>
    <w:rsid w:val="009F2E7E"/>
    <w:rsid w:val="00A02D62"/>
    <w:rsid w:val="00A14089"/>
    <w:rsid w:val="00A20EB5"/>
    <w:rsid w:val="00A764EF"/>
    <w:rsid w:val="00AB34C5"/>
    <w:rsid w:val="00AC1FFD"/>
    <w:rsid w:val="00AC7284"/>
    <w:rsid w:val="00AD3CBD"/>
    <w:rsid w:val="00AF4F6D"/>
    <w:rsid w:val="00AF7F6A"/>
    <w:rsid w:val="00B0125F"/>
    <w:rsid w:val="00B01DE7"/>
    <w:rsid w:val="00B05A88"/>
    <w:rsid w:val="00B144AE"/>
    <w:rsid w:val="00B2626A"/>
    <w:rsid w:val="00B2686A"/>
    <w:rsid w:val="00B44641"/>
    <w:rsid w:val="00B66850"/>
    <w:rsid w:val="00B7618D"/>
    <w:rsid w:val="00BD2C44"/>
    <w:rsid w:val="00BE2282"/>
    <w:rsid w:val="00BE39E4"/>
    <w:rsid w:val="00BE4290"/>
    <w:rsid w:val="00C10EE0"/>
    <w:rsid w:val="00C12556"/>
    <w:rsid w:val="00C16865"/>
    <w:rsid w:val="00C2063A"/>
    <w:rsid w:val="00C5257E"/>
    <w:rsid w:val="00C6170A"/>
    <w:rsid w:val="00C943EE"/>
    <w:rsid w:val="00CA24A7"/>
    <w:rsid w:val="00CB373F"/>
    <w:rsid w:val="00D00C08"/>
    <w:rsid w:val="00D051A3"/>
    <w:rsid w:val="00D16A9A"/>
    <w:rsid w:val="00D318E5"/>
    <w:rsid w:val="00D32E24"/>
    <w:rsid w:val="00D443D1"/>
    <w:rsid w:val="00D556DA"/>
    <w:rsid w:val="00D830A8"/>
    <w:rsid w:val="00DA73FF"/>
    <w:rsid w:val="00DD6DBB"/>
    <w:rsid w:val="00DE1FDE"/>
    <w:rsid w:val="00DE6542"/>
    <w:rsid w:val="00E074F2"/>
    <w:rsid w:val="00E62548"/>
    <w:rsid w:val="00E73F7C"/>
    <w:rsid w:val="00E8573E"/>
    <w:rsid w:val="00E91482"/>
    <w:rsid w:val="00E96302"/>
    <w:rsid w:val="00EC6DE7"/>
    <w:rsid w:val="00EE4FD9"/>
    <w:rsid w:val="00EF2A36"/>
    <w:rsid w:val="00F12CDF"/>
    <w:rsid w:val="00F134F5"/>
    <w:rsid w:val="00F32612"/>
    <w:rsid w:val="00F3392F"/>
    <w:rsid w:val="00F36D19"/>
    <w:rsid w:val="00F3765D"/>
    <w:rsid w:val="00F46DC8"/>
    <w:rsid w:val="00F47B85"/>
    <w:rsid w:val="00F54BDD"/>
    <w:rsid w:val="00F5645C"/>
    <w:rsid w:val="00F570AF"/>
    <w:rsid w:val="00F87C73"/>
    <w:rsid w:val="00FC6869"/>
    <w:rsid w:val="00FE01EC"/>
    <w:rsid w:val="00FE6219"/>
    <w:rsid w:val="00FF2D4B"/>
    <w:rsid w:val="00FF6F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DA9AB1"/>
  <w15:docId w15:val="{BE5A3E7F-16FD-49D3-9BFD-A38EF73D3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1" w:qFormat="1"/>
    <w:lsdException w:name="heading 2" w:semiHidden="1" w:uiPriority="1" w:unhideWhenUsed="1" w:qFormat="1"/>
    <w:lsdException w:name="heading 3" w:semiHidden="1" w:uiPriority="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5"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200"/>
      <w:jc w:val="both"/>
    </w:pPr>
    <w:rPr>
      <w:rFonts w:ascii="Times" w:hAnsi="Times"/>
      <w:sz w:val="24"/>
    </w:rPr>
  </w:style>
  <w:style w:type="paragraph" w:styleId="Heading1">
    <w:name w:val="heading 1"/>
    <w:basedOn w:val="Normal"/>
    <w:next w:val="Normal"/>
    <w:link w:val="Heading1Char"/>
    <w:uiPriority w:val="1"/>
    <w:rsid w:val="00E73F7C"/>
    <w:pPr>
      <w:keepNext/>
      <w:tabs>
        <w:tab w:val="left" w:pos="680"/>
        <w:tab w:val="left" w:pos="7371"/>
      </w:tabs>
      <w:spacing w:before="240" w:after="240" w:line="240" w:lineRule="atLeast"/>
      <w:outlineLvl w:val="0"/>
    </w:pPr>
    <w:rPr>
      <w:rFonts w:ascii="Arial" w:eastAsia="Times" w:hAnsi="Arial"/>
      <w:b/>
      <w:kern w:val="28"/>
      <w:lang w:val="nl-NL" w:eastAsia="nl-NL"/>
    </w:rPr>
  </w:style>
  <w:style w:type="paragraph" w:styleId="Heading2">
    <w:name w:val="heading 2"/>
    <w:basedOn w:val="Normal"/>
    <w:next w:val="Normal"/>
    <w:link w:val="Heading2Char"/>
    <w:uiPriority w:val="1"/>
    <w:rsid w:val="00E73F7C"/>
    <w:pPr>
      <w:keepNext/>
      <w:numPr>
        <w:ilvl w:val="1"/>
        <w:numId w:val="12"/>
      </w:numPr>
      <w:tabs>
        <w:tab w:val="left" w:pos="680"/>
        <w:tab w:val="left" w:pos="7371"/>
      </w:tabs>
      <w:spacing w:after="120" w:line="240" w:lineRule="atLeast"/>
      <w:outlineLvl w:val="1"/>
    </w:pPr>
    <w:rPr>
      <w:rFonts w:asciiTheme="majorHAnsi" w:eastAsia="Times" w:hAnsiTheme="majorHAnsi"/>
      <w:b/>
      <w:sz w:val="22"/>
      <w:lang w:val="nl-NL" w:eastAsia="nl-NL"/>
    </w:rPr>
  </w:style>
  <w:style w:type="paragraph" w:styleId="Heading3">
    <w:name w:val="heading 3"/>
    <w:basedOn w:val="Normal"/>
    <w:next w:val="Normal"/>
    <w:link w:val="Heading3Char"/>
    <w:uiPriority w:val="1"/>
    <w:rsid w:val="00E73F7C"/>
    <w:pPr>
      <w:keepNext/>
      <w:numPr>
        <w:ilvl w:val="2"/>
        <w:numId w:val="12"/>
      </w:numPr>
      <w:tabs>
        <w:tab w:val="left" w:pos="680"/>
        <w:tab w:val="left" w:pos="7371"/>
      </w:tabs>
      <w:spacing w:after="120" w:line="240" w:lineRule="atLeast"/>
      <w:outlineLvl w:val="2"/>
    </w:pPr>
    <w:rPr>
      <w:rFonts w:asciiTheme="majorHAnsi" w:eastAsia="Times" w:hAnsiTheme="majorHAnsi"/>
      <w:b/>
      <w:sz w:val="16"/>
      <w:lang w:val="nl-NL"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uiPriority w:val="99"/>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pPr>
      <w:spacing w:line="480" w:lineRule="auto"/>
      <w:ind w:firstLine="187"/>
    </w:pPr>
  </w:style>
  <w:style w:type="paragraph" w:customStyle="1" w:styleId="TAMainText">
    <w:name w:val="TA_Main_Text"/>
    <w:basedOn w:val="Normal"/>
    <w:pPr>
      <w:spacing w:after="0" w:line="480" w:lineRule="auto"/>
      <w:ind w:firstLine="202"/>
    </w:pPr>
  </w:style>
  <w:style w:type="paragraph" w:customStyle="1" w:styleId="BATitle">
    <w:name w:val="BA_Title"/>
    <w:basedOn w:val="Normal"/>
    <w:next w:val="BBAuthorName"/>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pPr>
      <w:spacing w:after="240" w:line="480" w:lineRule="auto"/>
      <w:jc w:val="center"/>
    </w:pPr>
    <w:rPr>
      <w:i/>
    </w:rPr>
  </w:style>
  <w:style w:type="paragraph" w:customStyle="1" w:styleId="BCAuthorAddress">
    <w:name w:val="BC_Author_Address"/>
    <w:basedOn w:val="Normal"/>
    <w:next w:val="BIEmailAddress"/>
    <w:pPr>
      <w:spacing w:after="240" w:line="480" w:lineRule="auto"/>
      <w:jc w:val="center"/>
    </w:pPr>
  </w:style>
  <w:style w:type="paragraph" w:customStyle="1" w:styleId="BIEmailAddress">
    <w:name w:val="BI_Email_Address"/>
    <w:basedOn w:val="Normal"/>
    <w:next w:val="AIReceivedDate"/>
    <w:pPr>
      <w:spacing w:line="480" w:lineRule="auto"/>
    </w:pPr>
  </w:style>
  <w:style w:type="paragraph" w:customStyle="1" w:styleId="AIReceivedDate">
    <w:name w:val="AI_Received_Date"/>
    <w:basedOn w:val="Normal"/>
    <w:next w:val="BDAbstract"/>
    <w:pPr>
      <w:spacing w:after="240" w:line="480" w:lineRule="auto"/>
    </w:pPr>
    <w:rPr>
      <w:b/>
    </w:rPr>
  </w:style>
  <w:style w:type="paragraph" w:customStyle="1" w:styleId="BDAbstract">
    <w:name w:val="BD_Abstract"/>
    <w:basedOn w:val="Normal"/>
    <w:next w:val="TAMainText"/>
    <w:pPr>
      <w:spacing w:before="360" w:after="360" w:line="480" w:lineRule="auto"/>
    </w:pPr>
  </w:style>
  <w:style w:type="paragraph" w:customStyle="1" w:styleId="TDAcknowledgments">
    <w:name w:val="TD_Acknowledgments"/>
    <w:basedOn w:val="Normal"/>
    <w:next w:val="Normal"/>
    <w:pPr>
      <w:spacing w:before="200" w:line="480" w:lineRule="auto"/>
      <w:ind w:firstLine="202"/>
    </w:pPr>
  </w:style>
  <w:style w:type="paragraph" w:customStyle="1" w:styleId="TESupportingInformation">
    <w:name w:val="TE_Supporting_Information"/>
    <w:basedOn w:val="Normal"/>
    <w:next w:val="Normal"/>
    <w:pPr>
      <w:spacing w:line="480" w:lineRule="auto"/>
      <w:ind w:firstLine="187"/>
    </w:pPr>
  </w:style>
  <w:style w:type="paragraph" w:customStyle="1" w:styleId="VCSchemeTitle">
    <w:name w:val="VC_Scheme_Title"/>
    <w:basedOn w:val="Normal"/>
    <w:next w:val="Normal"/>
    <w:pPr>
      <w:spacing w:line="480" w:lineRule="auto"/>
    </w:pPr>
  </w:style>
  <w:style w:type="paragraph" w:customStyle="1" w:styleId="VDTableTitle">
    <w:name w:val="VD_Table_Title"/>
    <w:basedOn w:val="Normal"/>
    <w:next w:val="Normal"/>
    <w:pPr>
      <w:spacing w:line="480" w:lineRule="auto"/>
    </w:pPr>
  </w:style>
  <w:style w:type="paragraph" w:customStyle="1" w:styleId="VAFigureCaption">
    <w:name w:val="VA_Figure_Caption"/>
    <w:basedOn w:val="Normal"/>
    <w:next w:val="Normal"/>
    <w:pPr>
      <w:spacing w:line="480" w:lineRule="auto"/>
    </w:pPr>
  </w:style>
  <w:style w:type="paragraph" w:customStyle="1" w:styleId="VBChartTitle">
    <w:name w:val="VB_Chart_Title"/>
    <w:basedOn w:val="Normal"/>
    <w:next w:val="Normal"/>
    <w:pPr>
      <w:spacing w:line="480" w:lineRule="auto"/>
    </w:pPr>
  </w:style>
  <w:style w:type="paragraph" w:customStyle="1" w:styleId="FETableFootnote">
    <w:name w:val="FE_Table_Footnote"/>
    <w:basedOn w:val="Normal"/>
    <w:next w:val="Normal"/>
    <w:pPr>
      <w:ind w:firstLine="187"/>
    </w:pPr>
  </w:style>
  <w:style w:type="paragraph" w:customStyle="1" w:styleId="FCChartFootnote">
    <w:name w:val="FC_Chart_Footnote"/>
    <w:basedOn w:val="Normal"/>
    <w:next w:val="Normal"/>
    <w:pPr>
      <w:ind w:firstLine="187"/>
    </w:pPr>
  </w:style>
  <w:style w:type="paragraph" w:customStyle="1" w:styleId="FDSchemeFootnote">
    <w:name w:val="FD_Scheme_Footnote"/>
    <w:basedOn w:val="Normal"/>
    <w:next w:val="Normal"/>
    <w:pPr>
      <w:ind w:firstLine="187"/>
    </w:pPr>
  </w:style>
  <w:style w:type="paragraph" w:customStyle="1" w:styleId="TCTableBody">
    <w:name w:val="TC_Table_Body"/>
    <w:basedOn w:val="Normal"/>
  </w:style>
  <w:style w:type="paragraph" w:customStyle="1" w:styleId="AFTitleRunningHead">
    <w:name w:val="AF_Title_Running_Head"/>
    <w:basedOn w:val="Normal"/>
    <w:next w:val="TAMainText"/>
    <w:pPr>
      <w:spacing w:line="480" w:lineRule="auto"/>
    </w:pPr>
  </w:style>
  <w:style w:type="paragraph" w:customStyle="1" w:styleId="BEAuthorBiography">
    <w:name w:val="BE_Author_Biography"/>
    <w:basedOn w:val="Normal"/>
    <w:pPr>
      <w:spacing w:line="480" w:lineRule="auto"/>
    </w:pPr>
  </w:style>
  <w:style w:type="paragraph" w:customStyle="1" w:styleId="FACorrespondingAuthorFootnote">
    <w:name w:val="FA_Corresponding_Author_Footnote"/>
    <w:basedOn w:val="Normal"/>
    <w:next w:val="TAMainText"/>
    <w:pPr>
      <w:spacing w:line="480" w:lineRule="auto"/>
    </w:pPr>
  </w:style>
  <w:style w:type="paragraph" w:customStyle="1" w:styleId="SNSynopsisTOC">
    <w:name w:val="SN_Synopsis_TOC"/>
    <w:basedOn w:val="Normal"/>
    <w:pPr>
      <w:spacing w:line="480" w:lineRule="auto"/>
    </w:pPr>
  </w:style>
  <w:style w:type="character" w:styleId="Hyperlink">
    <w:name w:val="Hyperlink"/>
    <w:uiPriority w:val="99"/>
    <w:rPr>
      <w:color w:val="0000FF"/>
      <w:u w:val="single"/>
    </w:rPr>
  </w:style>
  <w:style w:type="paragraph" w:styleId="Footer">
    <w:name w:val="footer"/>
    <w:basedOn w:val="Normal"/>
    <w:link w:val="FooterChar"/>
    <w:uiPriority w:val="99"/>
    <w:pPr>
      <w:tabs>
        <w:tab w:val="center" w:pos="4320"/>
        <w:tab w:val="right" w:pos="8640"/>
      </w:tabs>
    </w:pPr>
  </w:style>
  <w:style w:type="paragraph" w:customStyle="1" w:styleId="BGKeywords">
    <w:name w:val="BG_Keywords"/>
    <w:basedOn w:val="Normal"/>
    <w:pPr>
      <w:spacing w:line="480" w:lineRule="auto"/>
    </w:pPr>
  </w:style>
  <w:style w:type="paragraph" w:customStyle="1" w:styleId="BHBriefs">
    <w:name w:val="BH_Briefs"/>
    <w:basedOn w:val="Normal"/>
    <w:pPr>
      <w:spacing w:line="480" w:lineRule="auto"/>
    </w:pPr>
  </w:style>
  <w:style w:type="character" w:styleId="PageNumber">
    <w:name w:val="page number"/>
    <w:basedOn w:val="DefaultParagraphFont"/>
  </w:style>
  <w:style w:type="paragraph" w:styleId="BalloonText">
    <w:name w:val="Balloon Text"/>
    <w:basedOn w:val="Normal"/>
    <w:link w:val="BalloonTextChar"/>
    <w:uiPriority w:val="99"/>
    <w:semiHidden/>
    <w:rsid w:val="00E96302"/>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Normal"/>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character" w:customStyle="1" w:styleId="Heading1Char">
    <w:name w:val="Heading 1 Char"/>
    <w:basedOn w:val="DefaultParagraphFont"/>
    <w:link w:val="Heading1"/>
    <w:uiPriority w:val="1"/>
    <w:rsid w:val="00E73F7C"/>
    <w:rPr>
      <w:rFonts w:ascii="Arial" w:eastAsia="Times" w:hAnsi="Arial"/>
      <w:b/>
      <w:kern w:val="28"/>
      <w:sz w:val="24"/>
      <w:lang w:val="nl-NL" w:eastAsia="nl-NL"/>
    </w:rPr>
  </w:style>
  <w:style w:type="character" w:customStyle="1" w:styleId="Heading2Char">
    <w:name w:val="Heading 2 Char"/>
    <w:basedOn w:val="DefaultParagraphFont"/>
    <w:link w:val="Heading2"/>
    <w:uiPriority w:val="1"/>
    <w:rsid w:val="00E73F7C"/>
    <w:rPr>
      <w:rFonts w:asciiTheme="majorHAnsi" w:eastAsia="Times" w:hAnsiTheme="majorHAnsi"/>
      <w:b/>
      <w:sz w:val="22"/>
      <w:lang w:val="nl-NL" w:eastAsia="nl-NL"/>
    </w:rPr>
  </w:style>
  <w:style w:type="character" w:customStyle="1" w:styleId="Heading3Char">
    <w:name w:val="Heading 3 Char"/>
    <w:basedOn w:val="DefaultParagraphFont"/>
    <w:link w:val="Heading3"/>
    <w:uiPriority w:val="1"/>
    <w:rsid w:val="00E73F7C"/>
    <w:rPr>
      <w:rFonts w:asciiTheme="majorHAnsi" w:eastAsia="Times" w:hAnsiTheme="majorHAnsi"/>
      <w:b/>
      <w:sz w:val="16"/>
      <w:lang w:val="nl-NL" w:eastAsia="nl-NL"/>
    </w:rPr>
  </w:style>
  <w:style w:type="paragraph" w:customStyle="1" w:styleId="Alineakop">
    <w:name w:val="Alineakop"/>
    <w:basedOn w:val="Normal"/>
    <w:next w:val="Normal"/>
    <w:uiPriority w:val="4"/>
    <w:rsid w:val="00E73F7C"/>
    <w:pPr>
      <w:tabs>
        <w:tab w:val="left" w:pos="680"/>
        <w:tab w:val="left" w:pos="7371"/>
      </w:tabs>
      <w:spacing w:after="0" w:line="260" w:lineRule="exact"/>
    </w:pPr>
    <w:rPr>
      <w:rFonts w:asciiTheme="majorHAnsi" w:eastAsia="Times" w:hAnsiTheme="majorHAnsi"/>
      <w:b/>
      <w:i/>
      <w:sz w:val="16"/>
    </w:rPr>
  </w:style>
  <w:style w:type="paragraph" w:styleId="ListParagraph">
    <w:name w:val="List Paragraph"/>
    <w:basedOn w:val="Normal"/>
    <w:uiPriority w:val="5"/>
    <w:qFormat/>
    <w:rsid w:val="00E73F7C"/>
    <w:pPr>
      <w:tabs>
        <w:tab w:val="left" w:pos="680"/>
        <w:tab w:val="left" w:pos="7371"/>
      </w:tabs>
      <w:spacing w:after="0" w:line="260" w:lineRule="exact"/>
      <w:ind w:left="720"/>
      <w:contextualSpacing/>
    </w:pPr>
    <w:rPr>
      <w:rFonts w:ascii="Verdana" w:eastAsia="Times" w:hAnsi="Verdana"/>
      <w:sz w:val="20"/>
    </w:rPr>
  </w:style>
  <w:style w:type="paragraph" w:styleId="Subtitle">
    <w:name w:val="Subtitle"/>
    <w:aliases w:val="Captions"/>
    <w:basedOn w:val="Normal"/>
    <w:next w:val="Normal"/>
    <w:link w:val="SubtitleChar"/>
    <w:uiPriority w:val="3"/>
    <w:qFormat/>
    <w:rsid w:val="00E73F7C"/>
    <w:pPr>
      <w:keepNext/>
      <w:tabs>
        <w:tab w:val="left" w:pos="680"/>
        <w:tab w:val="left" w:pos="7371"/>
      </w:tabs>
      <w:spacing w:after="0" w:line="276" w:lineRule="auto"/>
      <w:jc w:val="left"/>
      <w:outlineLvl w:val="1"/>
    </w:pPr>
    <w:rPr>
      <w:rFonts w:asciiTheme="majorHAnsi" w:eastAsia="Times" w:hAnsiTheme="majorHAnsi"/>
      <w:i/>
      <w:sz w:val="18"/>
      <w:lang w:val="nl-NL"/>
    </w:rPr>
  </w:style>
  <w:style w:type="character" w:customStyle="1" w:styleId="SubtitleChar">
    <w:name w:val="Subtitle Char"/>
    <w:aliases w:val="Captions Char"/>
    <w:basedOn w:val="DefaultParagraphFont"/>
    <w:link w:val="Subtitle"/>
    <w:uiPriority w:val="3"/>
    <w:rsid w:val="00E73F7C"/>
    <w:rPr>
      <w:rFonts w:asciiTheme="majorHAnsi" w:eastAsia="Times" w:hAnsiTheme="majorHAnsi"/>
      <w:i/>
      <w:sz w:val="18"/>
      <w:lang w:val="nl-NL"/>
    </w:rPr>
  </w:style>
  <w:style w:type="paragraph" w:styleId="Title">
    <w:name w:val="Title"/>
    <w:basedOn w:val="Normal"/>
    <w:next w:val="Normal"/>
    <w:link w:val="TitleChar"/>
    <w:uiPriority w:val="2"/>
    <w:qFormat/>
    <w:rsid w:val="00E73F7C"/>
    <w:pPr>
      <w:keepNext/>
      <w:tabs>
        <w:tab w:val="left" w:pos="680"/>
        <w:tab w:val="left" w:pos="7371"/>
      </w:tabs>
      <w:spacing w:before="120" w:after="120" w:line="276" w:lineRule="auto"/>
      <w:outlineLvl w:val="0"/>
    </w:pPr>
    <w:rPr>
      <w:rFonts w:asciiTheme="majorHAnsi" w:eastAsia="Times" w:hAnsiTheme="majorHAnsi"/>
      <w:b/>
      <w:lang w:val="nl-NL"/>
    </w:rPr>
  </w:style>
  <w:style w:type="character" w:customStyle="1" w:styleId="TitleChar">
    <w:name w:val="Title Char"/>
    <w:basedOn w:val="DefaultParagraphFont"/>
    <w:link w:val="Title"/>
    <w:uiPriority w:val="2"/>
    <w:rsid w:val="00E73F7C"/>
    <w:rPr>
      <w:rFonts w:asciiTheme="majorHAnsi" w:eastAsia="Times" w:hAnsiTheme="majorHAnsi"/>
      <w:b/>
      <w:sz w:val="24"/>
      <w:lang w:val="nl-NL"/>
    </w:rPr>
  </w:style>
  <w:style w:type="paragraph" w:styleId="NoSpacing">
    <w:name w:val="No Spacing"/>
    <w:link w:val="NoSpacingChar"/>
    <w:uiPriority w:val="1"/>
    <w:qFormat/>
    <w:rsid w:val="00E73F7C"/>
    <w:pPr>
      <w:jc w:val="both"/>
    </w:pPr>
    <w:rPr>
      <w:rFonts w:ascii="Verdana" w:eastAsiaTheme="minorHAnsi" w:hAnsi="Verdana" w:cstheme="minorBidi"/>
      <w:szCs w:val="22"/>
    </w:rPr>
  </w:style>
  <w:style w:type="paragraph" w:customStyle="1" w:styleId="Chapters">
    <w:name w:val="Chapters"/>
    <w:basedOn w:val="Normal"/>
    <w:next w:val="Normal"/>
    <w:uiPriority w:val="4"/>
    <w:qFormat/>
    <w:rsid w:val="00E73F7C"/>
    <w:pPr>
      <w:tabs>
        <w:tab w:val="left" w:pos="680"/>
        <w:tab w:val="left" w:pos="7371"/>
      </w:tabs>
      <w:spacing w:after="0" w:line="360" w:lineRule="auto"/>
      <w:jc w:val="left"/>
    </w:pPr>
    <w:rPr>
      <w:rFonts w:ascii="Verdana" w:eastAsia="Times" w:hAnsi="Verdana"/>
      <w:b/>
      <w:sz w:val="22"/>
    </w:rPr>
  </w:style>
  <w:style w:type="character" w:customStyle="1" w:styleId="NoSpacingChar">
    <w:name w:val="No Spacing Char"/>
    <w:basedOn w:val="DefaultParagraphFont"/>
    <w:link w:val="NoSpacing"/>
    <w:uiPriority w:val="1"/>
    <w:rsid w:val="00E73F7C"/>
    <w:rPr>
      <w:rFonts w:ascii="Verdana" w:eastAsiaTheme="minorHAnsi" w:hAnsi="Verdana" w:cstheme="minorBidi"/>
      <w:szCs w:val="22"/>
    </w:rPr>
  </w:style>
  <w:style w:type="table" w:styleId="TableGrid">
    <w:name w:val="Table Grid"/>
    <w:basedOn w:val="TableNormal"/>
    <w:uiPriority w:val="59"/>
    <w:rsid w:val="00E73F7C"/>
    <w:rPr>
      <w:rFonts w:asciiTheme="minorHAnsi" w:eastAsiaTheme="minorHAnsi" w:hAnsiTheme="minorHAnsi" w:cstheme="minorBidi"/>
      <w:sz w:val="22"/>
      <w:szCs w:val="22"/>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73F7C"/>
    <w:rPr>
      <w:color w:val="808080"/>
    </w:rPr>
  </w:style>
  <w:style w:type="character" w:customStyle="1" w:styleId="BalloonTextChar">
    <w:name w:val="Balloon Text Char"/>
    <w:basedOn w:val="DefaultParagraphFont"/>
    <w:link w:val="BalloonText"/>
    <w:uiPriority w:val="99"/>
    <w:semiHidden/>
    <w:rsid w:val="00E73F7C"/>
    <w:rPr>
      <w:rFonts w:ascii="Tahoma" w:hAnsi="Tahoma" w:cs="Tahoma"/>
      <w:sz w:val="16"/>
      <w:szCs w:val="16"/>
    </w:rPr>
  </w:style>
  <w:style w:type="character" w:styleId="UnresolvedMention">
    <w:name w:val="Unresolved Mention"/>
    <w:basedOn w:val="DefaultParagraphFont"/>
    <w:uiPriority w:val="99"/>
    <w:semiHidden/>
    <w:unhideWhenUsed/>
    <w:rsid w:val="00E73F7C"/>
    <w:rPr>
      <w:color w:val="808080"/>
      <w:shd w:val="clear" w:color="auto" w:fill="E6E6E6"/>
    </w:rPr>
  </w:style>
  <w:style w:type="paragraph" w:customStyle="1" w:styleId="EndNoteBibliographyTitle">
    <w:name w:val="EndNote Bibliography Title"/>
    <w:basedOn w:val="Normal"/>
    <w:link w:val="EndNoteBibliographyTitleChar"/>
    <w:rsid w:val="00E73F7C"/>
    <w:pPr>
      <w:spacing w:after="0" w:line="276" w:lineRule="auto"/>
      <w:jc w:val="center"/>
    </w:pPr>
    <w:rPr>
      <w:rFonts w:eastAsiaTheme="minorHAnsi" w:cs="Times"/>
      <w:noProof/>
      <w:szCs w:val="22"/>
    </w:rPr>
  </w:style>
  <w:style w:type="character" w:customStyle="1" w:styleId="EndNoteBibliographyTitleChar">
    <w:name w:val="EndNote Bibliography Title Char"/>
    <w:basedOn w:val="NoSpacingChar"/>
    <w:link w:val="EndNoteBibliographyTitle"/>
    <w:rsid w:val="00E73F7C"/>
    <w:rPr>
      <w:rFonts w:ascii="Times" w:eastAsiaTheme="minorHAnsi" w:hAnsi="Times" w:cs="Times"/>
      <w:noProof/>
      <w:sz w:val="24"/>
      <w:szCs w:val="22"/>
    </w:rPr>
  </w:style>
  <w:style w:type="paragraph" w:customStyle="1" w:styleId="EndNoteBibliography">
    <w:name w:val="EndNote Bibliography"/>
    <w:basedOn w:val="Normal"/>
    <w:link w:val="EndNoteBibliographyChar"/>
    <w:rsid w:val="00E73F7C"/>
    <w:pPr>
      <w:spacing w:after="0"/>
    </w:pPr>
    <w:rPr>
      <w:rFonts w:eastAsiaTheme="minorHAnsi" w:cs="Times"/>
      <w:noProof/>
      <w:szCs w:val="22"/>
    </w:rPr>
  </w:style>
  <w:style w:type="character" w:customStyle="1" w:styleId="EndNoteBibliographyChar">
    <w:name w:val="EndNote Bibliography Char"/>
    <w:basedOn w:val="NoSpacingChar"/>
    <w:link w:val="EndNoteBibliography"/>
    <w:rsid w:val="00E73F7C"/>
    <w:rPr>
      <w:rFonts w:ascii="Times" w:eastAsiaTheme="minorHAnsi" w:hAnsi="Times" w:cs="Times"/>
      <w:noProof/>
      <w:sz w:val="24"/>
      <w:szCs w:val="22"/>
    </w:rPr>
  </w:style>
  <w:style w:type="paragraph" w:styleId="Header">
    <w:name w:val="header"/>
    <w:basedOn w:val="Normal"/>
    <w:link w:val="HeaderChar"/>
    <w:uiPriority w:val="99"/>
    <w:unhideWhenUsed/>
    <w:rsid w:val="00E73F7C"/>
    <w:pPr>
      <w:tabs>
        <w:tab w:val="center" w:pos="4513"/>
        <w:tab w:val="right" w:pos="9026"/>
      </w:tabs>
      <w:spacing w:after="0"/>
    </w:pPr>
    <w:rPr>
      <w:rFonts w:ascii="Verdana" w:eastAsiaTheme="minorHAnsi" w:hAnsi="Verdana" w:cstheme="minorBidi"/>
      <w:sz w:val="20"/>
      <w:szCs w:val="22"/>
    </w:rPr>
  </w:style>
  <w:style w:type="character" w:customStyle="1" w:styleId="HeaderChar">
    <w:name w:val="Header Char"/>
    <w:basedOn w:val="DefaultParagraphFont"/>
    <w:link w:val="Header"/>
    <w:uiPriority w:val="99"/>
    <w:rsid w:val="00E73F7C"/>
    <w:rPr>
      <w:rFonts w:ascii="Verdana" w:eastAsiaTheme="minorHAnsi" w:hAnsi="Verdana" w:cstheme="minorBidi"/>
      <w:szCs w:val="22"/>
    </w:rPr>
  </w:style>
  <w:style w:type="character" w:customStyle="1" w:styleId="FooterChar">
    <w:name w:val="Footer Char"/>
    <w:basedOn w:val="DefaultParagraphFont"/>
    <w:link w:val="Footer"/>
    <w:uiPriority w:val="99"/>
    <w:rsid w:val="00E73F7C"/>
    <w:rPr>
      <w:rFonts w:ascii="Times" w:hAnsi="Times"/>
      <w:sz w:val="24"/>
    </w:rPr>
  </w:style>
  <w:style w:type="paragraph" w:styleId="NormalWeb">
    <w:name w:val="Normal (Web)"/>
    <w:basedOn w:val="Normal"/>
    <w:uiPriority w:val="99"/>
    <w:semiHidden/>
    <w:unhideWhenUsed/>
    <w:rsid w:val="00E73F7C"/>
    <w:pPr>
      <w:spacing w:before="100" w:beforeAutospacing="1" w:after="100" w:afterAutospacing="1"/>
      <w:jc w:val="left"/>
    </w:pPr>
    <w:rPr>
      <w:rFonts w:ascii="Times New Roman" w:eastAsiaTheme="minorEastAsia" w:hAnsi="Times New Roman"/>
      <w:szCs w:val="24"/>
      <w:lang w:val="nl-NL" w:eastAsia="nl-NL"/>
    </w:rPr>
  </w:style>
  <w:style w:type="paragraph" w:styleId="TOCHeading">
    <w:name w:val="TOC Heading"/>
    <w:basedOn w:val="Heading1"/>
    <w:next w:val="Normal"/>
    <w:uiPriority w:val="39"/>
    <w:unhideWhenUsed/>
    <w:qFormat/>
    <w:rsid w:val="00E73F7C"/>
    <w:pPr>
      <w:keepLines/>
      <w:tabs>
        <w:tab w:val="clear" w:pos="680"/>
        <w:tab w:val="clear" w:pos="7371"/>
      </w:tabs>
      <w:spacing w:after="0" w:line="259" w:lineRule="auto"/>
      <w:jc w:val="left"/>
      <w:outlineLvl w:val="9"/>
    </w:pPr>
    <w:rPr>
      <w:rFonts w:eastAsiaTheme="majorEastAsia" w:cstheme="majorBidi"/>
      <w:b w:val="0"/>
      <w:color w:val="365F91" w:themeColor="accent1" w:themeShade="BF"/>
      <w:kern w:val="0"/>
      <w:sz w:val="32"/>
      <w:szCs w:val="32"/>
      <w:lang w:val="en-US" w:eastAsia="en-US"/>
    </w:rPr>
  </w:style>
  <w:style w:type="paragraph" w:styleId="TOC1">
    <w:name w:val="toc 1"/>
    <w:basedOn w:val="Normal"/>
    <w:next w:val="Normal"/>
    <w:autoRedefine/>
    <w:uiPriority w:val="39"/>
    <w:unhideWhenUsed/>
    <w:rsid w:val="00E73F7C"/>
    <w:pPr>
      <w:spacing w:after="100" w:line="276" w:lineRule="auto"/>
    </w:pPr>
    <w:rPr>
      <w:rFonts w:ascii="Verdana" w:eastAsiaTheme="minorHAnsi" w:hAnsi="Verdana" w:cstheme="minorBidi"/>
      <w:sz w:val="20"/>
      <w:szCs w:val="22"/>
    </w:rPr>
  </w:style>
  <w:style w:type="character" w:styleId="LineNumber">
    <w:name w:val="line number"/>
    <w:basedOn w:val="DefaultParagraphFont"/>
    <w:uiPriority w:val="99"/>
    <w:semiHidden/>
    <w:unhideWhenUsed/>
    <w:rsid w:val="00E73F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66875576">
      <w:bodyDiv w:val="1"/>
      <w:marLeft w:val="0"/>
      <w:marRight w:val="0"/>
      <w:marTop w:val="0"/>
      <w:marBottom w:val="0"/>
      <w:divBdr>
        <w:top w:val="none" w:sz="0" w:space="0" w:color="auto"/>
        <w:left w:val="none" w:sz="0" w:space="0" w:color="auto"/>
        <w:bottom w:val="none" w:sz="0" w:space="0" w:color="auto"/>
        <w:right w:val="none" w:sz="0" w:space="0" w:color="auto"/>
      </w:divBdr>
    </w:div>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F:\Data\Utrecht-University\PC_Current\Data\RB_UU_Cu-cat_research\Catalytic%20testing\EtOAC\Papers\CuMnOx\Submission\template\acstemplate_msw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acstemplate_msw2010</Template>
  <TotalTime>106</TotalTime>
  <Pages>25</Pages>
  <Words>4848</Words>
  <Characters>27636</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32420</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Beerthuis, R. (Rolf)</dc:creator>
  <cp:keywords/>
  <dc:description/>
  <cp:lastModifiedBy>Beerthuis, R. (Rolf)</cp:lastModifiedBy>
  <cp:revision>3</cp:revision>
  <cp:lastPrinted>2019-10-21T13:02:00Z</cp:lastPrinted>
  <dcterms:created xsi:type="dcterms:W3CDTF">2020-11-26T13:21:00Z</dcterms:created>
  <dcterms:modified xsi:type="dcterms:W3CDTF">2020-11-26T15:07:00Z</dcterms:modified>
</cp:coreProperties>
</file>