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22E36" w14:textId="5BF38099" w:rsidR="004D39BD" w:rsidRPr="00CA616F" w:rsidRDefault="004D39BD" w:rsidP="002C3B3E">
      <w:pPr>
        <w:spacing w:line="360" w:lineRule="auto"/>
        <w:jc w:val="left"/>
        <w:rPr>
          <w:rFonts w:eastAsia="Times New Roman" w:cs="Times New Roman"/>
          <w:b/>
          <w:bCs/>
          <w:i/>
          <w:iCs/>
          <w:color w:val="000000" w:themeColor="text1"/>
          <w:sz w:val="28"/>
          <w:szCs w:val="28"/>
          <w:lang w:val="en-US"/>
        </w:rPr>
      </w:pPr>
      <w:r w:rsidRPr="00CA616F">
        <w:rPr>
          <w:rFonts w:eastAsia="Times New Roman" w:cs="Times New Roman"/>
          <w:b/>
          <w:bCs/>
          <w:i/>
          <w:iCs/>
          <w:color w:val="000000" w:themeColor="text1"/>
          <w:sz w:val="28"/>
          <w:szCs w:val="28"/>
          <w:lang w:val="en-US"/>
        </w:rPr>
        <w:t>Supplementary information</w:t>
      </w:r>
    </w:p>
    <w:p w14:paraId="09439268" w14:textId="1D76A97E" w:rsidR="004D39BD" w:rsidRPr="00C2062E" w:rsidRDefault="00581B5B" w:rsidP="002C3B3E">
      <w:pPr>
        <w:spacing w:line="360" w:lineRule="auto"/>
        <w:jc w:val="left"/>
        <w:rPr>
          <w:b/>
          <w:bCs/>
          <w:sz w:val="28"/>
          <w:szCs w:val="28"/>
          <w:lang w:val="en-US"/>
        </w:rPr>
      </w:pPr>
      <w:r w:rsidRPr="00C2062E">
        <w:rPr>
          <w:b/>
          <w:bCs/>
          <w:sz w:val="28"/>
          <w:szCs w:val="28"/>
          <w:lang w:val="en-US"/>
        </w:rPr>
        <w:t xml:space="preserve">Reactivity of Fe(III)-containing pyrophosphate salts with phenolics: </w:t>
      </w:r>
      <w:r w:rsidR="00BD0ED4" w:rsidRPr="007D2949">
        <w:rPr>
          <w:b/>
          <w:bCs/>
          <w:sz w:val="28"/>
          <w:szCs w:val="28"/>
          <w:lang w:val="en-US"/>
        </w:rPr>
        <w:t xml:space="preserve">complexation, oxidation, and surface interaction </w:t>
      </w:r>
    </w:p>
    <w:p w14:paraId="0DD00EAE" w14:textId="77777777" w:rsidR="001F1554" w:rsidRPr="00491D40" w:rsidRDefault="001F1554" w:rsidP="001F1554">
      <w:pPr>
        <w:rPr>
          <w:vertAlign w:val="superscript"/>
          <w:lang w:val="en-US"/>
        </w:rPr>
      </w:pPr>
      <w:r w:rsidRPr="00491D40">
        <w:rPr>
          <w:lang w:val="en-US"/>
        </w:rPr>
        <w:t>Judith BIJLSMA</w:t>
      </w:r>
      <w:r w:rsidRPr="00491D40">
        <w:rPr>
          <w:vertAlign w:val="superscript"/>
          <w:lang w:val="en-US"/>
        </w:rPr>
        <w:t>1,</w:t>
      </w:r>
      <w:r w:rsidRPr="00491D40">
        <w:rPr>
          <w:sz w:val="22"/>
          <w:vertAlign w:val="superscript"/>
          <w:lang w:val="en-US"/>
        </w:rPr>
        <w:t>‡</w:t>
      </w:r>
      <w:r w:rsidRPr="00491D40">
        <w:rPr>
          <w:lang w:val="en-US"/>
        </w:rPr>
        <w:t>, Neshat MOSLEHI</w:t>
      </w:r>
      <w:r w:rsidRPr="00491D40">
        <w:rPr>
          <w:vertAlign w:val="superscript"/>
          <w:lang w:val="en-US"/>
        </w:rPr>
        <w:t>2,</w:t>
      </w:r>
      <w:r w:rsidRPr="00491D40">
        <w:rPr>
          <w:sz w:val="22"/>
          <w:vertAlign w:val="superscript"/>
          <w:lang w:val="en-US"/>
        </w:rPr>
        <w:t>‡</w:t>
      </w:r>
      <w:r w:rsidRPr="00491D40">
        <w:rPr>
          <w:lang w:val="en-US"/>
        </w:rPr>
        <w:t>, Krassimir P. VELIKOV</w:t>
      </w:r>
      <w:r w:rsidRPr="00491D40">
        <w:rPr>
          <w:vertAlign w:val="superscript"/>
          <w:lang w:val="en-US"/>
        </w:rPr>
        <w:t>3,4,5</w:t>
      </w:r>
      <w:r w:rsidRPr="00491D40">
        <w:rPr>
          <w:lang w:val="en-US"/>
        </w:rPr>
        <w:t>, Willem K. KEGEL</w:t>
      </w:r>
      <w:r w:rsidRPr="00491D40">
        <w:rPr>
          <w:vertAlign w:val="superscript"/>
          <w:lang w:val="en-US"/>
        </w:rPr>
        <w:t>2</w:t>
      </w:r>
      <w:r w:rsidRPr="00491D40">
        <w:rPr>
          <w:lang w:val="en-US"/>
        </w:rPr>
        <w:t>, Jean-Paul VINCKEN</w:t>
      </w:r>
      <w:r w:rsidRPr="00491D40">
        <w:rPr>
          <w:vertAlign w:val="superscript"/>
          <w:lang w:val="en-US"/>
        </w:rPr>
        <w:t>1</w:t>
      </w:r>
      <w:r w:rsidRPr="00491D40">
        <w:rPr>
          <w:lang w:val="en-US"/>
        </w:rPr>
        <w:t>,</w:t>
      </w:r>
      <w:r w:rsidRPr="00491D40">
        <w:rPr>
          <w:vertAlign w:val="superscript"/>
          <w:lang w:val="en-US"/>
        </w:rPr>
        <w:t xml:space="preserve"> </w:t>
      </w:r>
      <w:r w:rsidRPr="00491D40">
        <w:rPr>
          <w:lang w:val="en-US"/>
        </w:rPr>
        <w:t>and Wouter J.C. DE BRUIJN</w:t>
      </w:r>
      <w:r w:rsidRPr="00491D40">
        <w:rPr>
          <w:vertAlign w:val="superscript"/>
          <w:lang w:val="en-US"/>
        </w:rPr>
        <w:t>1,*</w:t>
      </w:r>
    </w:p>
    <w:p w14:paraId="4383BFEA" w14:textId="257D07CD" w:rsidR="004D39BD" w:rsidRPr="00C2062E" w:rsidRDefault="004D39BD" w:rsidP="002C3B3E">
      <w:pPr>
        <w:pStyle w:val="JudithBijlsma01"/>
        <w:rPr>
          <w:i/>
          <w:iCs/>
          <w:lang w:val="en-US"/>
        </w:rPr>
      </w:pPr>
      <w:r w:rsidRPr="00C2062E">
        <w:rPr>
          <w:i/>
          <w:iCs/>
          <w:vertAlign w:val="superscript"/>
          <w:lang w:val="en-US"/>
        </w:rPr>
        <w:t xml:space="preserve">† </w:t>
      </w:r>
      <w:r w:rsidRPr="00C2062E">
        <w:rPr>
          <w:i/>
          <w:iCs/>
          <w:lang w:val="en-US"/>
        </w:rPr>
        <w:t>Judith Bijlsma</w:t>
      </w:r>
      <w:r w:rsidR="00E65628">
        <w:rPr>
          <w:i/>
          <w:iCs/>
          <w:lang w:val="en-US"/>
        </w:rPr>
        <w:t xml:space="preserve"> and Neshat Moslehi</w:t>
      </w:r>
      <w:r w:rsidRPr="00C2062E">
        <w:rPr>
          <w:i/>
          <w:iCs/>
          <w:lang w:val="en-US"/>
        </w:rPr>
        <w:t xml:space="preserve"> contributed equally to this work</w:t>
      </w:r>
    </w:p>
    <w:p w14:paraId="30665EC8" w14:textId="77777777" w:rsidR="004D39BD" w:rsidRPr="00C2062E" w:rsidRDefault="004D39BD" w:rsidP="002C3B3E">
      <w:pPr>
        <w:spacing w:line="240" w:lineRule="auto"/>
        <w:rPr>
          <w:rFonts w:cs="Times New Roman"/>
          <w:i/>
          <w:iCs/>
          <w:szCs w:val="24"/>
          <w:lang w:val="en-US"/>
        </w:rPr>
      </w:pPr>
      <w:r w:rsidRPr="00C2062E">
        <w:rPr>
          <w:i/>
          <w:iCs/>
          <w:szCs w:val="24"/>
          <w:vertAlign w:val="superscript"/>
          <w:lang w:val="en-US"/>
        </w:rPr>
        <w:t>1</w:t>
      </w:r>
      <w:r w:rsidRPr="00C2062E">
        <w:rPr>
          <w:i/>
          <w:iCs/>
          <w:szCs w:val="24"/>
          <w:lang w:val="en-US"/>
        </w:rPr>
        <w:t xml:space="preserve"> </w:t>
      </w:r>
      <w:r w:rsidRPr="00C2062E">
        <w:rPr>
          <w:rFonts w:cs="Times New Roman"/>
          <w:i/>
          <w:iCs/>
          <w:szCs w:val="24"/>
          <w:lang w:val="en-US"/>
        </w:rPr>
        <w:t xml:space="preserve">Laboratory of Food Chemistry, Wageningen University &amp; Research, </w:t>
      </w:r>
      <w:proofErr w:type="spellStart"/>
      <w:r w:rsidRPr="00C2062E">
        <w:rPr>
          <w:rFonts w:cs="Times New Roman"/>
          <w:i/>
          <w:iCs/>
          <w:szCs w:val="24"/>
          <w:lang w:val="en-US"/>
        </w:rPr>
        <w:t>Bornse</w:t>
      </w:r>
      <w:proofErr w:type="spellEnd"/>
      <w:r w:rsidRPr="00C2062E">
        <w:rPr>
          <w:rFonts w:cs="Times New Roman"/>
          <w:i/>
          <w:iCs/>
          <w:szCs w:val="24"/>
          <w:lang w:val="en-US"/>
        </w:rPr>
        <w:t xml:space="preserve"> </w:t>
      </w:r>
      <w:proofErr w:type="spellStart"/>
      <w:r w:rsidRPr="00C2062E">
        <w:rPr>
          <w:rFonts w:cs="Times New Roman"/>
          <w:i/>
          <w:iCs/>
          <w:szCs w:val="24"/>
          <w:lang w:val="en-US"/>
        </w:rPr>
        <w:t>Weilanden</w:t>
      </w:r>
      <w:proofErr w:type="spellEnd"/>
      <w:r w:rsidRPr="00C2062E">
        <w:rPr>
          <w:rFonts w:cs="Times New Roman"/>
          <w:i/>
          <w:iCs/>
          <w:szCs w:val="24"/>
          <w:lang w:val="en-US"/>
        </w:rPr>
        <w:t xml:space="preserve"> 9, P.O. Box 17, 6700 AA, Wageningen, The Netherlands </w:t>
      </w:r>
    </w:p>
    <w:p w14:paraId="624EF246" w14:textId="77777777" w:rsidR="004D39BD" w:rsidRPr="00C2062E" w:rsidRDefault="004D39BD" w:rsidP="002C3B3E">
      <w:pPr>
        <w:spacing w:line="240" w:lineRule="auto"/>
        <w:rPr>
          <w:i/>
          <w:iCs/>
          <w:szCs w:val="24"/>
          <w:vertAlign w:val="superscript"/>
          <w:lang w:val="en-US"/>
        </w:rPr>
      </w:pPr>
      <w:r w:rsidRPr="00C2062E">
        <w:rPr>
          <w:i/>
          <w:iCs/>
          <w:szCs w:val="24"/>
          <w:vertAlign w:val="superscript"/>
          <w:lang w:val="en-US"/>
        </w:rPr>
        <w:t xml:space="preserve">2 </w:t>
      </w:r>
      <w:r w:rsidRPr="00C2062E">
        <w:rPr>
          <w:i/>
          <w:iCs/>
          <w:szCs w:val="24"/>
          <w:lang w:val="en-US"/>
        </w:rPr>
        <w:t xml:space="preserve">Van ‘t Hoff Laboratory for Physical and Colloidal Chemistry, Debye Institute for Nanomaterials Science, Utrecht University, </w:t>
      </w:r>
      <w:proofErr w:type="spellStart"/>
      <w:r w:rsidRPr="00C2062E">
        <w:rPr>
          <w:i/>
          <w:iCs/>
          <w:szCs w:val="24"/>
          <w:lang w:val="en-US"/>
        </w:rPr>
        <w:t>Padualaan</w:t>
      </w:r>
      <w:proofErr w:type="spellEnd"/>
      <w:r w:rsidRPr="00C2062E">
        <w:rPr>
          <w:i/>
          <w:iCs/>
          <w:szCs w:val="24"/>
          <w:lang w:val="en-US"/>
        </w:rPr>
        <w:t xml:space="preserve"> 8, 3584 CH, Utrecht, The Netherlands</w:t>
      </w:r>
      <w:r w:rsidRPr="00C2062E">
        <w:rPr>
          <w:i/>
          <w:iCs/>
          <w:szCs w:val="24"/>
          <w:vertAlign w:val="superscript"/>
          <w:lang w:val="en-US"/>
        </w:rPr>
        <w:t xml:space="preserve"> </w:t>
      </w:r>
    </w:p>
    <w:p w14:paraId="09B15C8C" w14:textId="77777777" w:rsidR="004D39BD" w:rsidRPr="00C2062E" w:rsidRDefault="004D39BD" w:rsidP="002C3B3E">
      <w:pPr>
        <w:spacing w:line="240" w:lineRule="auto"/>
        <w:rPr>
          <w:rFonts w:cs="Times New Roman"/>
          <w:i/>
          <w:iCs/>
          <w:szCs w:val="24"/>
          <w:lang w:val="en-US"/>
        </w:rPr>
      </w:pPr>
      <w:r w:rsidRPr="00C2062E">
        <w:rPr>
          <w:rFonts w:cs="Times New Roman"/>
          <w:i/>
          <w:iCs/>
          <w:szCs w:val="24"/>
          <w:vertAlign w:val="superscript"/>
          <w:lang w:val="en-US"/>
        </w:rPr>
        <w:t xml:space="preserve">3 </w:t>
      </w:r>
      <w:r w:rsidRPr="00C2062E">
        <w:rPr>
          <w:rFonts w:cs="Times New Roman"/>
          <w:i/>
          <w:iCs/>
          <w:szCs w:val="24"/>
          <w:lang w:val="en-US"/>
        </w:rPr>
        <w:t xml:space="preserve">Unilever Innovation Centre B.V. </w:t>
      </w:r>
      <w:proofErr w:type="spellStart"/>
      <w:r w:rsidRPr="00C2062E">
        <w:rPr>
          <w:rFonts w:cs="Times New Roman"/>
          <w:i/>
          <w:iCs/>
          <w:szCs w:val="24"/>
          <w:lang w:val="en-US"/>
        </w:rPr>
        <w:t>Bronland</w:t>
      </w:r>
      <w:proofErr w:type="spellEnd"/>
      <w:r w:rsidRPr="00C2062E">
        <w:rPr>
          <w:rFonts w:cs="Times New Roman"/>
          <w:i/>
          <w:iCs/>
          <w:szCs w:val="24"/>
          <w:lang w:val="en-US"/>
        </w:rPr>
        <w:t xml:space="preserve"> 14, 6708 WH Wageningen, The Netherlands</w:t>
      </w:r>
    </w:p>
    <w:p w14:paraId="743816A9" w14:textId="79D5DF07" w:rsidR="004D39BD" w:rsidRPr="00C2062E" w:rsidRDefault="004D39BD" w:rsidP="002C3B3E">
      <w:pPr>
        <w:spacing w:line="240" w:lineRule="auto"/>
        <w:rPr>
          <w:rFonts w:cs="Times New Roman"/>
          <w:i/>
          <w:iCs/>
          <w:szCs w:val="24"/>
          <w:lang w:val="en-US"/>
        </w:rPr>
      </w:pPr>
      <w:r w:rsidRPr="00C2062E">
        <w:rPr>
          <w:rFonts w:cs="Times New Roman"/>
          <w:i/>
          <w:iCs/>
          <w:szCs w:val="24"/>
          <w:vertAlign w:val="superscript"/>
          <w:lang w:val="en-US"/>
        </w:rPr>
        <w:t xml:space="preserve">4 </w:t>
      </w:r>
      <w:r w:rsidR="00B72B5F" w:rsidRPr="00C2062E">
        <w:rPr>
          <w:rFonts w:cs="Times New Roman"/>
          <w:i/>
          <w:iCs/>
          <w:szCs w:val="24"/>
          <w:lang w:val="en-US"/>
        </w:rPr>
        <w:t xml:space="preserve">Soft Condensed Matter, Debye Institute for Nanomaterials Science, Utrecht University, </w:t>
      </w:r>
      <w:proofErr w:type="spellStart"/>
      <w:r w:rsidR="00B72B5F" w:rsidRPr="00C2062E">
        <w:rPr>
          <w:rFonts w:cs="Times New Roman"/>
          <w:i/>
          <w:iCs/>
          <w:szCs w:val="24"/>
          <w:lang w:val="en-US"/>
        </w:rPr>
        <w:t>Princetonplein</w:t>
      </w:r>
      <w:proofErr w:type="spellEnd"/>
      <w:r w:rsidR="00B72B5F" w:rsidRPr="00C2062E">
        <w:rPr>
          <w:rFonts w:cs="Times New Roman"/>
          <w:i/>
          <w:iCs/>
          <w:szCs w:val="24"/>
          <w:lang w:val="en-US"/>
        </w:rPr>
        <w:t xml:space="preserve"> 5, 3584 CC Utrecht, The Netherlands </w:t>
      </w:r>
    </w:p>
    <w:p w14:paraId="26CA4D41" w14:textId="1CDA0F4C" w:rsidR="004D39BD" w:rsidRPr="00C2062E" w:rsidRDefault="004D39BD" w:rsidP="002C3B3E">
      <w:pPr>
        <w:spacing w:line="240" w:lineRule="auto"/>
        <w:rPr>
          <w:rFonts w:cs="Times New Roman"/>
          <w:i/>
          <w:iCs/>
          <w:szCs w:val="24"/>
          <w:lang w:val="en-US"/>
        </w:rPr>
      </w:pPr>
      <w:r w:rsidRPr="00C2062E">
        <w:rPr>
          <w:rFonts w:cs="Times New Roman"/>
          <w:i/>
          <w:iCs/>
          <w:szCs w:val="24"/>
          <w:vertAlign w:val="superscript"/>
          <w:lang w:val="en-US"/>
        </w:rPr>
        <w:t xml:space="preserve">5 </w:t>
      </w:r>
      <w:r w:rsidR="00B72B5F" w:rsidRPr="00C2062E">
        <w:rPr>
          <w:rFonts w:cs="Times New Roman"/>
          <w:i/>
          <w:iCs/>
          <w:szCs w:val="24"/>
          <w:lang w:val="en-US"/>
        </w:rPr>
        <w:t>Institute of Physics, University of Amsterdam, Science Park 904, 1098 XH Amsterdam, the Netherlands</w:t>
      </w:r>
    </w:p>
    <w:p w14:paraId="76C6E725" w14:textId="77777777" w:rsidR="00D932D7" w:rsidRPr="00D932D7" w:rsidRDefault="00D932D7" w:rsidP="00D932D7">
      <w:pPr>
        <w:pStyle w:val="JudithBijlsma01"/>
        <w:rPr>
          <w:rFonts w:asciiTheme="majorBidi" w:hAnsiTheme="majorBidi" w:cstheme="majorBidi"/>
          <w:i/>
          <w:iCs/>
          <w:vertAlign w:val="superscript"/>
          <w:lang w:val="en-US"/>
        </w:rPr>
      </w:pPr>
      <w:r w:rsidRPr="00D932D7">
        <w:rPr>
          <w:rFonts w:asciiTheme="majorBidi" w:hAnsiTheme="majorBidi" w:cstheme="majorBidi"/>
          <w:i/>
          <w:iCs/>
          <w:sz w:val="22"/>
          <w:lang w:val="en-US"/>
        </w:rPr>
        <w:t xml:space="preserve">* </w:t>
      </w:r>
      <w:r w:rsidRPr="00D932D7">
        <w:rPr>
          <w:rFonts w:asciiTheme="majorBidi" w:hAnsiTheme="majorBidi" w:cstheme="majorBidi"/>
          <w:i/>
          <w:iCs/>
          <w:lang w:val="en-US"/>
        </w:rPr>
        <w:t xml:space="preserve">Corresponding author: Email address </w:t>
      </w:r>
      <w:hyperlink r:id="rId10" w:history="1">
        <w:r w:rsidRPr="00D932D7">
          <w:rPr>
            <w:rStyle w:val="Hyperlink"/>
            <w:i/>
            <w:iCs/>
            <w:lang w:val="en-GB"/>
          </w:rPr>
          <w:t>wouter.debruijn@wur.nl</w:t>
        </w:r>
      </w:hyperlink>
      <w:r w:rsidRPr="00D932D7">
        <w:rPr>
          <w:i/>
          <w:iCs/>
          <w:lang w:val="en-GB"/>
        </w:rPr>
        <w:tab/>
      </w:r>
      <w:r w:rsidRPr="00D932D7">
        <w:rPr>
          <w:i/>
          <w:iCs/>
          <w:lang w:val="en-GB"/>
        </w:rPr>
        <w:tab/>
      </w:r>
    </w:p>
    <w:p w14:paraId="068C546C" w14:textId="4988C7E2" w:rsidR="003D0DE3" w:rsidRPr="00C2062E" w:rsidRDefault="003D0DE3">
      <w:pPr>
        <w:spacing w:line="302" w:lineRule="auto"/>
        <w:jc w:val="left"/>
        <w:rPr>
          <w:rFonts w:cs="Times New Roman"/>
          <w:szCs w:val="24"/>
          <w:lang w:val="en-US"/>
        </w:rPr>
      </w:pPr>
    </w:p>
    <w:p w14:paraId="689D2A39" w14:textId="50B262B3" w:rsidR="00AA291D" w:rsidRPr="00C2062E" w:rsidRDefault="008617F2">
      <w:pPr>
        <w:spacing w:line="302" w:lineRule="auto"/>
        <w:jc w:val="left"/>
        <w:rPr>
          <w:b/>
          <w:bCs/>
          <w:lang w:val="en-US"/>
        </w:rPr>
      </w:pPr>
      <w:r w:rsidRPr="00C2062E">
        <w:rPr>
          <w:b/>
          <w:bCs/>
          <w:lang w:val="en-US"/>
        </w:rPr>
        <w:br w:type="page"/>
      </w:r>
    </w:p>
    <w:tbl>
      <w:tblPr>
        <w:tblStyle w:val="ListTable1Light1"/>
        <w:tblW w:w="0" w:type="auto"/>
        <w:tblLook w:val="0620" w:firstRow="1" w:lastRow="0" w:firstColumn="0" w:lastColumn="0" w:noHBand="1" w:noVBand="1"/>
      </w:tblPr>
      <w:tblGrid>
        <w:gridCol w:w="1336"/>
        <w:gridCol w:w="7016"/>
        <w:gridCol w:w="710"/>
      </w:tblGrid>
      <w:tr w:rsidR="00A952D9" w:rsidRPr="00C828F0" w14:paraId="16356E94" w14:textId="77777777" w:rsidTr="000C33E8">
        <w:trPr>
          <w:cnfStyle w:val="100000000000" w:firstRow="1" w:lastRow="0" w:firstColumn="0" w:lastColumn="0" w:oddVBand="0" w:evenVBand="0" w:oddHBand="0" w:evenHBand="0" w:firstRowFirstColumn="0" w:firstRowLastColumn="0" w:lastRowFirstColumn="0" w:lastRowLastColumn="0"/>
        </w:trPr>
        <w:tc>
          <w:tcPr>
            <w:tcW w:w="8352" w:type="dxa"/>
            <w:gridSpan w:val="2"/>
          </w:tcPr>
          <w:p w14:paraId="4950AA50" w14:textId="005AD173" w:rsidR="00A952D9" w:rsidRPr="00C828F0" w:rsidRDefault="00A952D9">
            <w:pPr>
              <w:spacing w:line="302" w:lineRule="auto"/>
              <w:jc w:val="left"/>
              <w:rPr>
                <w:rFonts w:cs="Times New Roman"/>
                <w:b w:val="0"/>
                <w:bCs w:val="0"/>
                <w:szCs w:val="24"/>
                <w:lang w:val="en-US"/>
              </w:rPr>
            </w:pPr>
            <w:r w:rsidRPr="00C828F0">
              <w:rPr>
                <w:rFonts w:cs="Times New Roman"/>
                <w:szCs w:val="24"/>
                <w:lang w:val="en-US"/>
              </w:rPr>
              <w:lastRenderedPageBreak/>
              <w:t>Contents</w:t>
            </w:r>
          </w:p>
        </w:tc>
        <w:tc>
          <w:tcPr>
            <w:tcW w:w="710" w:type="dxa"/>
          </w:tcPr>
          <w:p w14:paraId="36A294DB" w14:textId="1173A2EF" w:rsidR="00A952D9" w:rsidRPr="00C828F0" w:rsidRDefault="00A952D9">
            <w:pPr>
              <w:spacing w:line="302" w:lineRule="auto"/>
              <w:jc w:val="left"/>
              <w:rPr>
                <w:rFonts w:cs="Times New Roman"/>
                <w:b w:val="0"/>
                <w:bCs w:val="0"/>
                <w:szCs w:val="24"/>
                <w:lang w:val="en-US"/>
              </w:rPr>
            </w:pPr>
            <w:r w:rsidRPr="00C828F0">
              <w:rPr>
                <w:rFonts w:cs="Times New Roman"/>
                <w:szCs w:val="24"/>
                <w:lang w:val="en-US"/>
              </w:rPr>
              <w:t>Page</w:t>
            </w:r>
          </w:p>
        </w:tc>
      </w:tr>
      <w:tr w:rsidR="00AE772A" w:rsidRPr="00C828F0" w14:paraId="289D09EA" w14:textId="77777777" w:rsidTr="000C33E8">
        <w:tc>
          <w:tcPr>
            <w:tcW w:w="1336" w:type="dxa"/>
          </w:tcPr>
          <w:p w14:paraId="1ADFCF27" w14:textId="0FA65045" w:rsidR="00AE772A" w:rsidRPr="00C828F0" w:rsidRDefault="00A952D9">
            <w:pPr>
              <w:spacing w:line="302" w:lineRule="auto"/>
              <w:jc w:val="left"/>
              <w:rPr>
                <w:rFonts w:cs="Times New Roman"/>
                <w:b/>
                <w:bCs/>
                <w:szCs w:val="24"/>
                <w:lang w:val="en-US"/>
              </w:rPr>
            </w:pPr>
            <w:r w:rsidRPr="00C828F0">
              <w:rPr>
                <w:rFonts w:cs="Times New Roman"/>
                <w:b/>
                <w:bCs/>
                <w:szCs w:val="24"/>
                <w:lang w:val="en-US"/>
              </w:rPr>
              <w:t>Fig. S1</w:t>
            </w:r>
          </w:p>
        </w:tc>
        <w:tc>
          <w:tcPr>
            <w:tcW w:w="7016" w:type="dxa"/>
          </w:tcPr>
          <w:p w14:paraId="171AC52A" w14:textId="368B9476" w:rsidR="00AE772A" w:rsidRPr="00C828F0" w:rsidRDefault="00003ADB">
            <w:pPr>
              <w:spacing w:line="302" w:lineRule="auto"/>
              <w:jc w:val="left"/>
              <w:rPr>
                <w:rFonts w:cs="Times New Roman"/>
                <w:b/>
                <w:bCs/>
                <w:szCs w:val="24"/>
                <w:lang w:val="en-US"/>
              </w:rPr>
            </w:pPr>
            <w:r w:rsidRPr="00C828F0">
              <w:rPr>
                <w:rFonts w:cs="Times New Roman"/>
                <w:szCs w:val="24"/>
                <w:lang w:val="en-US"/>
              </w:rPr>
              <w:t xml:space="preserve">TEM images of </w:t>
            </w:r>
            <w:proofErr w:type="spellStart"/>
            <w:r w:rsidRPr="00C828F0">
              <w:rPr>
                <w:rFonts w:cs="Times New Roman"/>
                <w:szCs w:val="24"/>
                <w:lang w:val="en-US"/>
              </w:rPr>
              <w:t>CaPP</w:t>
            </w:r>
            <w:proofErr w:type="spellEnd"/>
            <w:r w:rsidRPr="00C828F0">
              <w:rPr>
                <w:rFonts w:cs="Times New Roman"/>
                <w:szCs w:val="24"/>
                <w:lang w:val="en-US"/>
              </w:rPr>
              <w:t xml:space="preserve">, </w:t>
            </w:r>
            <w:proofErr w:type="spellStart"/>
            <w:r w:rsidRPr="00C828F0">
              <w:rPr>
                <w:rFonts w:cs="Times New Roman"/>
                <w:szCs w:val="24"/>
                <w:lang w:val="en-US"/>
              </w:rPr>
              <w:t>FePP</w:t>
            </w:r>
            <w:proofErr w:type="spellEnd"/>
            <w:r w:rsidRPr="00C828F0">
              <w:rPr>
                <w:rFonts w:cs="Times New Roman"/>
                <w:szCs w:val="24"/>
                <w:lang w:val="en-US"/>
              </w:rPr>
              <w:t>, and Ca-Fe(III) pyrophosphate salts</w:t>
            </w:r>
          </w:p>
        </w:tc>
        <w:tc>
          <w:tcPr>
            <w:tcW w:w="710" w:type="dxa"/>
          </w:tcPr>
          <w:p w14:paraId="790AA65C" w14:textId="564660C6" w:rsidR="00AE772A" w:rsidRPr="00C828F0" w:rsidRDefault="00A952D9">
            <w:pPr>
              <w:spacing w:line="302" w:lineRule="auto"/>
              <w:jc w:val="left"/>
              <w:rPr>
                <w:rFonts w:cs="Times New Roman"/>
                <w:b/>
                <w:bCs/>
                <w:i/>
                <w:iCs/>
                <w:szCs w:val="24"/>
                <w:lang w:val="en-US"/>
              </w:rPr>
            </w:pPr>
            <w:r w:rsidRPr="00C828F0">
              <w:rPr>
                <w:rFonts w:cs="Times New Roman"/>
                <w:b/>
                <w:bCs/>
                <w:i/>
                <w:iCs/>
                <w:szCs w:val="24"/>
                <w:lang w:val="en-US"/>
              </w:rPr>
              <w:t>S3</w:t>
            </w:r>
          </w:p>
        </w:tc>
      </w:tr>
      <w:tr w:rsidR="00AE772A" w:rsidRPr="00C828F0" w14:paraId="041C03CD" w14:textId="77777777" w:rsidTr="000C33E8">
        <w:tc>
          <w:tcPr>
            <w:tcW w:w="1336" w:type="dxa"/>
          </w:tcPr>
          <w:p w14:paraId="2B921E77" w14:textId="292475F6" w:rsidR="00AE772A" w:rsidRPr="00C828F0" w:rsidRDefault="00A952D9">
            <w:pPr>
              <w:spacing w:line="302" w:lineRule="auto"/>
              <w:jc w:val="left"/>
              <w:rPr>
                <w:rFonts w:cs="Times New Roman"/>
                <w:b/>
                <w:bCs/>
                <w:szCs w:val="24"/>
                <w:lang w:val="en-US"/>
              </w:rPr>
            </w:pPr>
            <w:r w:rsidRPr="00C828F0">
              <w:rPr>
                <w:rFonts w:cs="Times New Roman"/>
                <w:b/>
                <w:bCs/>
                <w:szCs w:val="24"/>
                <w:lang w:val="en-US"/>
              </w:rPr>
              <w:t>Method S1</w:t>
            </w:r>
          </w:p>
        </w:tc>
        <w:tc>
          <w:tcPr>
            <w:tcW w:w="7016" w:type="dxa"/>
          </w:tcPr>
          <w:p w14:paraId="1FA78783" w14:textId="655B03FB" w:rsidR="00AE772A" w:rsidRPr="00C828F0" w:rsidRDefault="0032254F">
            <w:pPr>
              <w:spacing w:line="302" w:lineRule="auto"/>
              <w:jc w:val="left"/>
              <w:rPr>
                <w:rFonts w:cs="Times New Roman"/>
                <w:b/>
                <w:bCs/>
                <w:szCs w:val="24"/>
                <w:lang w:val="en-US"/>
              </w:rPr>
            </w:pPr>
            <w:r w:rsidRPr="00C828F0">
              <w:rPr>
                <w:rFonts w:cs="Times New Roman"/>
                <w:szCs w:val="24"/>
                <w:lang w:val="en-US"/>
              </w:rPr>
              <w:t>Soluble i</w:t>
            </w:r>
            <w:r w:rsidR="00A71BB1" w:rsidRPr="00C828F0">
              <w:rPr>
                <w:rFonts w:cs="Times New Roman"/>
                <w:szCs w:val="24"/>
                <w:lang w:val="en-US"/>
              </w:rPr>
              <w:t>ron concentration measurement by inductively coupled plasma</w:t>
            </w:r>
            <w:r w:rsidR="00004DFC" w:rsidRPr="00C828F0">
              <w:rPr>
                <w:rFonts w:cs="Times New Roman"/>
                <w:szCs w:val="24"/>
                <w:lang w:val="en-US"/>
              </w:rPr>
              <w:t>-</w:t>
            </w:r>
            <w:r w:rsidR="00A71BB1" w:rsidRPr="00C828F0">
              <w:rPr>
                <w:rFonts w:cs="Times New Roman"/>
                <w:szCs w:val="24"/>
                <w:lang w:val="en-US"/>
              </w:rPr>
              <w:t>atomic emission spectroscopy (ICP-AES)</w:t>
            </w:r>
          </w:p>
        </w:tc>
        <w:tc>
          <w:tcPr>
            <w:tcW w:w="710" w:type="dxa"/>
          </w:tcPr>
          <w:p w14:paraId="79065C9E" w14:textId="5F3BAC0A" w:rsidR="00AE772A" w:rsidRPr="00C828F0" w:rsidRDefault="00A952D9">
            <w:pPr>
              <w:spacing w:line="302" w:lineRule="auto"/>
              <w:jc w:val="left"/>
              <w:rPr>
                <w:rFonts w:cs="Times New Roman"/>
                <w:b/>
                <w:bCs/>
                <w:i/>
                <w:iCs/>
                <w:szCs w:val="24"/>
                <w:lang w:val="en-US"/>
              </w:rPr>
            </w:pPr>
            <w:r w:rsidRPr="00C828F0">
              <w:rPr>
                <w:rFonts w:cs="Times New Roman"/>
                <w:b/>
                <w:bCs/>
                <w:i/>
                <w:iCs/>
                <w:szCs w:val="24"/>
                <w:lang w:val="en-US"/>
              </w:rPr>
              <w:t>S4</w:t>
            </w:r>
          </w:p>
        </w:tc>
      </w:tr>
      <w:tr w:rsidR="00AE772A" w:rsidRPr="00C828F0" w14:paraId="30FD5B0C" w14:textId="77777777" w:rsidTr="000C33E8">
        <w:tc>
          <w:tcPr>
            <w:tcW w:w="1336" w:type="dxa"/>
          </w:tcPr>
          <w:p w14:paraId="41CA8040" w14:textId="54FB1E24" w:rsidR="00AE772A" w:rsidRPr="00C828F0" w:rsidRDefault="00A952D9">
            <w:pPr>
              <w:spacing w:line="302" w:lineRule="auto"/>
              <w:jc w:val="left"/>
              <w:rPr>
                <w:rFonts w:cs="Times New Roman"/>
                <w:b/>
                <w:bCs/>
                <w:szCs w:val="24"/>
                <w:lang w:val="en-US"/>
              </w:rPr>
            </w:pPr>
            <w:r w:rsidRPr="00C828F0">
              <w:rPr>
                <w:rFonts w:cs="Times New Roman"/>
                <w:b/>
                <w:bCs/>
                <w:szCs w:val="24"/>
                <w:lang w:val="en-US"/>
              </w:rPr>
              <w:t>Fig. S2</w:t>
            </w:r>
            <w:r w:rsidRPr="00C828F0">
              <w:rPr>
                <w:rFonts w:cs="Times New Roman"/>
                <w:b/>
                <w:bCs/>
                <w:szCs w:val="24"/>
                <w:lang w:val="en-US"/>
              </w:rPr>
              <w:tab/>
            </w:r>
          </w:p>
        </w:tc>
        <w:tc>
          <w:tcPr>
            <w:tcW w:w="7016" w:type="dxa"/>
          </w:tcPr>
          <w:p w14:paraId="10A6FA9C" w14:textId="28B90BFF" w:rsidR="00AE772A" w:rsidRPr="00C828F0" w:rsidRDefault="00F862BC">
            <w:pPr>
              <w:spacing w:line="302" w:lineRule="auto"/>
              <w:jc w:val="left"/>
              <w:rPr>
                <w:rFonts w:cs="Times New Roman"/>
                <w:b/>
                <w:bCs/>
                <w:szCs w:val="24"/>
                <w:lang w:val="en-US"/>
              </w:rPr>
            </w:pPr>
            <w:r w:rsidRPr="00C828F0">
              <w:rPr>
                <w:rFonts w:cs="Times New Roman"/>
                <w:szCs w:val="24"/>
                <w:lang w:val="en-US"/>
              </w:rPr>
              <w:t xml:space="preserve">Images of </w:t>
            </w:r>
            <w:proofErr w:type="spellStart"/>
            <w:r w:rsidRPr="00C828F0">
              <w:rPr>
                <w:rFonts w:cs="Times New Roman"/>
                <w:szCs w:val="24"/>
                <w:lang w:val="en-US"/>
              </w:rPr>
              <w:t>Eppendorfs</w:t>
            </w:r>
            <w:proofErr w:type="spellEnd"/>
            <w:r w:rsidRPr="00C828F0">
              <w:rPr>
                <w:rFonts w:cs="Times New Roman"/>
                <w:szCs w:val="24"/>
                <w:lang w:val="en-US"/>
              </w:rPr>
              <w:t xml:space="preserve"> of phenolics with </w:t>
            </w:r>
            <w:proofErr w:type="spellStart"/>
            <w:r w:rsidRPr="00C828F0">
              <w:rPr>
                <w:rFonts w:cs="Times New Roman"/>
                <w:szCs w:val="24"/>
                <w:lang w:val="en-US"/>
              </w:rPr>
              <w:t>CaPP</w:t>
            </w:r>
            <w:proofErr w:type="spellEnd"/>
            <w:r w:rsidRPr="00C828F0">
              <w:rPr>
                <w:rFonts w:cs="Times New Roman"/>
                <w:szCs w:val="24"/>
                <w:lang w:val="en-US"/>
              </w:rPr>
              <w:t xml:space="preserve">, </w:t>
            </w:r>
            <w:proofErr w:type="spellStart"/>
            <w:r w:rsidRPr="00C828F0">
              <w:rPr>
                <w:rFonts w:cs="Times New Roman"/>
                <w:szCs w:val="24"/>
                <w:lang w:val="en-US"/>
              </w:rPr>
              <w:t>FePP</w:t>
            </w:r>
            <w:proofErr w:type="spellEnd"/>
            <w:r w:rsidRPr="00C828F0">
              <w:rPr>
                <w:rFonts w:cs="Times New Roman"/>
                <w:szCs w:val="24"/>
                <w:lang w:val="en-US"/>
              </w:rPr>
              <w:t>, and Ca-Fe(III) pyrophosphate salts</w:t>
            </w:r>
          </w:p>
        </w:tc>
        <w:tc>
          <w:tcPr>
            <w:tcW w:w="710" w:type="dxa"/>
          </w:tcPr>
          <w:p w14:paraId="70E8E09A" w14:textId="25AA10E3" w:rsidR="00AE772A" w:rsidRPr="00C828F0" w:rsidRDefault="00A952D9">
            <w:pPr>
              <w:spacing w:line="302" w:lineRule="auto"/>
              <w:jc w:val="left"/>
              <w:rPr>
                <w:rFonts w:cs="Times New Roman"/>
                <w:b/>
                <w:bCs/>
                <w:i/>
                <w:iCs/>
                <w:szCs w:val="24"/>
                <w:lang w:val="en-US"/>
              </w:rPr>
            </w:pPr>
            <w:r w:rsidRPr="00C828F0">
              <w:rPr>
                <w:rFonts w:cs="Times New Roman"/>
                <w:b/>
                <w:bCs/>
                <w:i/>
                <w:iCs/>
                <w:szCs w:val="24"/>
                <w:lang w:val="en-US"/>
              </w:rPr>
              <w:t>S5</w:t>
            </w:r>
          </w:p>
        </w:tc>
      </w:tr>
      <w:tr w:rsidR="00AE772A" w:rsidRPr="00C828F0" w14:paraId="1441AE1B" w14:textId="77777777" w:rsidTr="000C33E8">
        <w:tc>
          <w:tcPr>
            <w:tcW w:w="1336" w:type="dxa"/>
          </w:tcPr>
          <w:p w14:paraId="029AB2CE" w14:textId="3938C8DB" w:rsidR="00AE772A" w:rsidRPr="00C828F0" w:rsidRDefault="00A952D9">
            <w:pPr>
              <w:spacing w:line="302" w:lineRule="auto"/>
              <w:jc w:val="left"/>
              <w:rPr>
                <w:rFonts w:cs="Times New Roman"/>
                <w:b/>
                <w:bCs/>
                <w:szCs w:val="24"/>
                <w:lang w:val="en-US"/>
              </w:rPr>
            </w:pPr>
            <w:r w:rsidRPr="00C828F0">
              <w:rPr>
                <w:rFonts w:cs="Times New Roman"/>
                <w:b/>
                <w:bCs/>
                <w:szCs w:val="24"/>
                <w:lang w:val="en-US"/>
              </w:rPr>
              <w:t>Method S2</w:t>
            </w:r>
          </w:p>
        </w:tc>
        <w:tc>
          <w:tcPr>
            <w:tcW w:w="7016" w:type="dxa"/>
          </w:tcPr>
          <w:p w14:paraId="03CA3B57" w14:textId="43547682" w:rsidR="00AE772A" w:rsidRPr="00C828F0" w:rsidRDefault="0011212C">
            <w:pPr>
              <w:spacing w:line="302" w:lineRule="auto"/>
              <w:jc w:val="left"/>
              <w:rPr>
                <w:rFonts w:cs="Times New Roman"/>
                <w:b/>
                <w:bCs/>
                <w:szCs w:val="24"/>
                <w:lang w:val="en-US"/>
              </w:rPr>
            </w:pPr>
            <w:r w:rsidRPr="00C828F0">
              <w:rPr>
                <w:rFonts w:cs="Times New Roman"/>
                <w:szCs w:val="24"/>
                <w:lang w:val="en-US"/>
              </w:rPr>
              <w:t>Elution profiles for reversed-phase chromatography</w:t>
            </w:r>
          </w:p>
        </w:tc>
        <w:tc>
          <w:tcPr>
            <w:tcW w:w="710" w:type="dxa"/>
          </w:tcPr>
          <w:p w14:paraId="00533C6C" w14:textId="47607392" w:rsidR="00AE772A" w:rsidRPr="00C828F0" w:rsidRDefault="00A952D9">
            <w:pPr>
              <w:spacing w:line="302" w:lineRule="auto"/>
              <w:jc w:val="left"/>
              <w:rPr>
                <w:rFonts w:cs="Times New Roman"/>
                <w:b/>
                <w:bCs/>
                <w:i/>
                <w:iCs/>
                <w:szCs w:val="24"/>
                <w:lang w:val="en-US"/>
              </w:rPr>
            </w:pPr>
            <w:r w:rsidRPr="00C828F0">
              <w:rPr>
                <w:rFonts w:cs="Times New Roman"/>
                <w:b/>
                <w:bCs/>
                <w:i/>
                <w:iCs/>
                <w:szCs w:val="24"/>
                <w:lang w:val="en-US"/>
              </w:rPr>
              <w:t>S6</w:t>
            </w:r>
          </w:p>
        </w:tc>
      </w:tr>
      <w:tr w:rsidR="00AE772A" w:rsidRPr="00C828F0" w14:paraId="6A2BAB26" w14:textId="77777777" w:rsidTr="000C33E8">
        <w:tc>
          <w:tcPr>
            <w:tcW w:w="1336" w:type="dxa"/>
          </w:tcPr>
          <w:p w14:paraId="36C0F2D8" w14:textId="607DDCC3" w:rsidR="00AE772A" w:rsidRPr="00C828F0" w:rsidRDefault="00A952D9">
            <w:pPr>
              <w:spacing w:line="302" w:lineRule="auto"/>
              <w:jc w:val="left"/>
              <w:rPr>
                <w:rFonts w:cs="Times New Roman"/>
                <w:b/>
                <w:bCs/>
                <w:szCs w:val="24"/>
                <w:lang w:val="en-US"/>
              </w:rPr>
            </w:pPr>
            <w:r w:rsidRPr="00C828F0">
              <w:rPr>
                <w:rFonts w:cs="Times New Roman"/>
                <w:b/>
                <w:bCs/>
                <w:szCs w:val="24"/>
                <w:lang w:val="en-US"/>
              </w:rPr>
              <w:t>Fig. S3</w:t>
            </w:r>
          </w:p>
        </w:tc>
        <w:tc>
          <w:tcPr>
            <w:tcW w:w="7016" w:type="dxa"/>
          </w:tcPr>
          <w:p w14:paraId="233109CA" w14:textId="4AAD376C" w:rsidR="00AE772A" w:rsidRPr="00C828F0" w:rsidRDefault="000572CC">
            <w:pPr>
              <w:spacing w:line="302" w:lineRule="auto"/>
              <w:jc w:val="left"/>
              <w:rPr>
                <w:rFonts w:cs="Times New Roman"/>
                <w:b/>
                <w:bCs/>
                <w:szCs w:val="24"/>
                <w:lang w:val="en-US"/>
              </w:rPr>
            </w:pPr>
            <w:r w:rsidRPr="00C828F0">
              <w:rPr>
                <w:rFonts w:cs="Times New Roman"/>
                <w:szCs w:val="24"/>
                <w:lang w:val="en-US"/>
              </w:rPr>
              <w:t>Comparison of the dissolved iron measured by the ICP-AES and the ferrozine method</w:t>
            </w:r>
          </w:p>
        </w:tc>
        <w:tc>
          <w:tcPr>
            <w:tcW w:w="710" w:type="dxa"/>
          </w:tcPr>
          <w:p w14:paraId="2B5154B7" w14:textId="1EB8CBA8" w:rsidR="00AE772A" w:rsidRPr="00C828F0" w:rsidRDefault="00A952D9">
            <w:pPr>
              <w:spacing w:line="302" w:lineRule="auto"/>
              <w:jc w:val="left"/>
              <w:rPr>
                <w:rFonts w:cs="Times New Roman"/>
                <w:b/>
                <w:bCs/>
                <w:i/>
                <w:iCs/>
                <w:szCs w:val="24"/>
                <w:lang w:val="en-US"/>
              </w:rPr>
            </w:pPr>
            <w:r w:rsidRPr="00C828F0">
              <w:rPr>
                <w:rFonts w:cs="Times New Roman"/>
                <w:b/>
                <w:bCs/>
                <w:i/>
                <w:iCs/>
                <w:szCs w:val="24"/>
                <w:lang w:val="en-US"/>
              </w:rPr>
              <w:t>S</w:t>
            </w:r>
            <w:r w:rsidR="00771092" w:rsidRPr="00C828F0">
              <w:rPr>
                <w:rFonts w:cs="Times New Roman"/>
                <w:b/>
                <w:bCs/>
                <w:i/>
                <w:iCs/>
                <w:szCs w:val="24"/>
                <w:lang w:val="en-US"/>
              </w:rPr>
              <w:t>7</w:t>
            </w:r>
          </w:p>
        </w:tc>
      </w:tr>
      <w:tr w:rsidR="00AF5ECD" w:rsidRPr="00C828F0" w14:paraId="0B97ADAB" w14:textId="77777777" w:rsidTr="000C33E8">
        <w:tc>
          <w:tcPr>
            <w:tcW w:w="1336" w:type="dxa"/>
          </w:tcPr>
          <w:p w14:paraId="25C8BF91" w14:textId="0D315A17" w:rsidR="00AF5ECD" w:rsidRPr="00C828F0" w:rsidRDefault="00AF5ECD" w:rsidP="00AF5ECD">
            <w:pPr>
              <w:spacing w:line="302" w:lineRule="auto"/>
              <w:jc w:val="left"/>
              <w:rPr>
                <w:rFonts w:cs="Times New Roman"/>
                <w:b/>
                <w:bCs/>
                <w:szCs w:val="24"/>
                <w:lang w:val="en-US"/>
              </w:rPr>
            </w:pPr>
            <w:r w:rsidRPr="00C828F0">
              <w:rPr>
                <w:rFonts w:cs="Times New Roman"/>
                <w:b/>
                <w:bCs/>
                <w:szCs w:val="24"/>
                <w:lang w:val="en-US"/>
              </w:rPr>
              <w:t>Table S1</w:t>
            </w:r>
          </w:p>
        </w:tc>
        <w:tc>
          <w:tcPr>
            <w:tcW w:w="7016" w:type="dxa"/>
          </w:tcPr>
          <w:p w14:paraId="2169EB14" w14:textId="3959CD91" w:rsidR="00AF5ECD" w:rsidRPr="00C828F0" w:rsidRDefault="00AF5ECD" w:rsidP="00AF5ECD">
            <w:pPr>
              <w:spacing w:line="302" w:lineRule="auto"/>
              <w:jc w:val="left"/>
              <w:rPr>
                <w:rFonts w:cs="Times New Roman"/>
                <w:szCs w:val="24"/>
                <w:lang w:val="en-US"/>
              </w:rPr>
            </w:pPr>
            <w:r w:rsidRPr="00C828F0">
              <w:rPr>
                <w:rFonts w:cs="Times New Roman"/>
                <w:szCs w:val="24"/>
                <w:lang w:val="en-US"/>
              </w:rPr>
              <w:t>Iron content (%), theoretical maximum concentration (mM), and measured iron concentration (mM)</w:t>
            </w:r>
            <w:r>
              <w:rPr>
                <w:rFonts w:cs="Times New Roman"/>
                <w:szCs w:val="24"/>
                <w:lang w:val="en-US"/>
              </w:rPr>
              <w:t xml:space="preserve"> from</w:t>
            </w:r>
            <w:r w:rsidRPr="00C828F0">
              <w:rPr>
                <w:rFonts w:cs="Times New Roman"/>
                <w:szCs w:val="24"/>
                <w:lang w:val="en-US"/>
              </w:rPr>
              <w:t xml:space="preserve"> Fe(III)-containing pyrophosphate salts</w:t>
            </w:r>
          </w:p>
        </w:tc>
        <w:tc>
          <w:tcPr>
            <w:tcW w:w="710" w:type="dxa"/>
          </w:tcPr>
          <w:p w14:paraId="776C2A17" w14:textId="5ACC4A8C" w:rsidR="00AF5ECD" w:rsidRPr="00C828F0" w:rsidRDefault="00AF5ECD" w:rsidP="00AF5ECD">
            <w:pPr>
              <w:spacing w:line="302" w:lineRule="auto"/>
              <w:jc w:val="left"/>
              <w:rPr>
                <w:rFonts w:cs="Times New Roman"/>
                <w:b/>
                <w:bCs/>
                <w:i/>
                <w:iCs/>
                <w:szCs w:val="24"/>
                <w:lang w:val="en-US"/>
              </w:rPr>
            </w:pPr>
            <w:r w:rsidRPr="00C828F0">
              <w:rPr>
                <w:rFonts w:cs="Times New Roman"/>
                <w:b/>
                <w:bCs/>
                <w:i/>
                <w:iCs/>
                <w:szCs w:val="24"/>
                <w:lang w:val="en-US"/>
              </w:rPr>
              <w:t>S</w:t>
            </w:r>
            <w:r w:rsidR="0076318F">
              <w:rPr>
                <w:rFonts w:cs="Times New Roman"/>
                <w:b/>
                <w:bCs/>
                <w:i/>
                <w:iCs/>
                <w:szCs w:val="24"/>
                <w:lang w:val="en-US"/>
              </w:rPr>
              <w:t>8</w:t>
            </w:r>
          </w:p>
        </w:tc>
      </w:tr>
      <w:tr w:rsidR="00AF5ECD" w:rsidRPr="00C828F0" w14:paraId="4A5D8024" w14:textId="77777777" w:rsidTr="000C33E8">
        <w:tc>
          <w:tcPr>
            <w:tcW w:w="1336" w:type="dxa"/>
          </w:tcPr>
          <w:p w14:paraId="2851B343" w14:textId="296B492A" w:rsidR="00AF5ECD" w:rsidRPr="00C828F0" w:rsidRDefault="00AF5ECD" w:rsidP="00AF5ECD">
            <w:pPr>
              <w:spacing w:line="302" w:lineRule="auto"/>
              <w:jc w:val="left"/>
              <w:rPr>
                <w:rFonts w:cs="Times New Roman"/>
                <w:b/>
                <w:bCs/>
                <w:szCs w:val="24"/>
                <w:lang w:val="en-US"/>
              </w:rPr>
            </w:pPr>
            <w:r w:rsidRPr="00C828F0">
              <w:rPr>
                <w:rFonts w:cs="Times New Roman"/>
                <w:b/>
                <w:bCs/>
                <w:szCs w:val="24"/>
                <w:lang w:val="en-US"/>
              </w:rPr>
              <w:t>Fig. S4</w:t>
            </w:r>
          </w:p>
        </w:tc>
        <w:tc>
          <w:tcPr>
            <w:tcW w:w="7016" w:type="dxa"/>
          </w:tcPr>
          <w:p w14:paraId="6156DEBD" w14:textId="05A78510" w:rsidR="00AF5ECD" w:rsidRPr="00C828F0" w:rsidRDefault="00AF5ECD" w:rsidP="00AF5ECD">
            <w:pPr>
              <w:spacing w:line="302" w:lineRule="auto"/>
              <w:jc w:val="left"/>
              <w:rPr>
                <w:rFonts w:cs="Times New Roman"/>
                <w:b/>
                <w:bCs/>
                <w:szCs w:val="24"/>
                <w:lang w:val="en-US"/>
              </w:rPr>
            </w:pPr>
            <w:r w:rsidRPr="00C828F0">
              <w:rPr>
                <w:rFonts w:cs="Times New Roman"/>
                <w:szCs w:val="24"/>
                <w:lang w:val="en-US"/>
              </w:rPr>
              <w:t>Water-solubility of the phenolics at pH 3, 6, and 8</w:t>
            </w:r>
          </w:p>
        </w:tc>
        <w:tc>
          <w:tcPr>
            <w:tcW w:w="710" w:type="dxa"/>
          </w:tcPr>
          <w:p w14:paraId="5CABEAD9" w14:textId="4DFD6DB1" w:rsidR="00AF5ECD" w:rsidRPr="00C828F0" w:rsidRDefault="00AF5ECD" w:rsidP="00AF5ECD">
            <w:pPr>
              <w:spacing w:line="302" w:lineRule="auto"/>
              <w:jc w:val="left"/>
              <w:rPr>
                <w:rFonts w:cs="Times New Roman"/>
                <w:b/>
                <w:bCs/>
                <w:i/>
                <w:iCs/>
                <w:szCs w:val="24"/>
                <w:lang w:val="en-US"/>
              </w:rPr>
            </w:pPr>
            <w:r w:rsidRPr="00C828F0">
              <w:rPr>
                <w:rFonts w:cs="Times New Roman"/>
                <w:b/>
                <w:bCs/>
                <w:i/>
                <w:iCs/>
                <w:szCs w:val="24"/>
                <w:lang w:val="en-US"/>
              </w:rPr>
              <w:t>S</w:t>
            </w:r>
            <w:r w:rsidR="0076318F">
              <w:rPr>
                <w:rFonts w:cs="Times New Roman"/>
                <w:b/>
                <w:bCs/>
                <w:i/>
                <w:iCs/>
                <w:szCs w:val="24"/>
                <w:lang w:val="en-US"/>
              </w:rPr>
              <w:t>9</w:t>
            </w:r>
          </w:p>
        </w:tc>
      </w:tr>
      <w:tr w:rsidR="00E33309" w:rsidRPr="00C828F0" w14:paraId="437BC3B3" w14:textId="77777777" w:rsidTr="000C33E8">
        <w:tc>
          <w:tcPr>
            <w:tcW w:w="1336" w:type="dxa"/>
          </w:tcPr>
          <w:p w14:paraId="3E9FF9A6" w14:textId="223CC406"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Table S2</w:t>
            </w:r>
          </w:p>
        </w:tc>
        <w:tc>
          <w:tcPr>
            <w:tcW w:w="7016" w:type="dxa"/>
          </w:tcPr>
          <w:p w14:paraId="1A3925B5" w14:textId="1038D860" w:rsidR="00E33309" w:rsidRPr="00C828F0" w:rsidRDefault="00E33309" w:rsidP="00E33309">
            <w:pPr>
              <w:spacing w:line="302" w:lineRule="auto"/>
              <w:jc w:val="left"/>
              <w:rPr>
                <w:rFonts w:cs="Times New Roman"/>
                <w:szCs w:val="24"/>
                <w:lang w:val="en-US"/>
              </w:rPr>
            </w:pPr>
            <w:r w:rsidRPr="00C828F0">
              <w:rPr>
                <w:rFonts w:cs="Times New Roman"/>
                <w:szCs w:val="24"/>
                <w:lang w:val="en-US"/>
              </w:rPr>
              <w:t>Stability constants of complexes of the different phenolics with Fe(III)</w:t>
            </w:r>
          </w:p>
        </w:tc>
        <w:tc>
          <w:tcPr>
            <w:tcW w:w="710" w:type="dxa"/>
          </w:tcPr>
          <w:p w14:paraId="1D684069" w14:textId="13439649"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w:t>
            </w:r>
            <w:r w:rsidR="004B5526">
              <w:rPr>
                <w:rFonts w:cs="Times New Roman"/>
                <w:b/>
                <w:bCs/>
                <w:i/>
                <w:iCs/>
                <w:szCs w:val="24"/>
                <w:lang w:val="en-US"/>
              </w:rPr>
              <w:t>0</w:t>
            </w:r>
          </w:p>
        </w:tc>
      </w:tr>
      <w:tr w:rsidR="00E33309" w:rsidRPr="00C828F0" w14:paraId="76C119B7" w14:textId="77777777" w:rsidTr="000C33E8">
        <w:tc>
          <w:tcPr>
            <w:tcW w:w="1336" w:type="dxa"/>
          </w:tcPr>
          <w:p w14:paraId="11A15D64" w14:textId="6D89F78C"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S5</w:t>
            </w:r>
          </w:p>
        </w:tc>
        <w:tc>
          <w:tcPr>
            <w:tcW w:w="7016" w:type="dxa"/>
          </w:tcPr>
          <w:p w14:paraId="76888CA8" w14:textId="5F5C5585"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 xml:space="preserve">Dissolution behavior of iron from </w:t>
            </w:r>
            <w:proofErr w:type="spellStart"/>
            <w:r w:rsidRPr="00C828F0">
              <w:rPr>
                <w:rFonts w:cs="Times New Roman"/>
                <w:szCs w:val="24"/>
                <w:lang w:val="en-US"/>
              </w:rPr>
              <w:t>FePP</w:t>
            </w:r>
            <w:proofErr w:type="spellEnd"/>
            <w:r w:rsidRPr="00C828F0">
              <w:rPr>
                <w:rFonts w:cs="Times New Roman"/>
                <w:szCs w:val="24"/>
                <w:lang w:val="en-US"/>
              </w:rPr>
              <w:t xml:space="preserve"> and Ca-Fe(III) pyrophosphate salts in presence of phenolics at pH 1-10  </w:t>
            </w:r>
          </w:p>
        </w:tc>
        <w:tc>
          <w:tcPr>
            <w:tcW w:w="710" w:type="dxa"/>
          </w:tcPr>
          <w:p w14:paraId="6F89063C" w14:textId="0C653021"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w:t>
            </w:r>
            <w:r w:rsidR="003C7EEA">
              <w:rPr>
                <w:rFonts w:cs="Times New Roman"/>
                <w:b/>
                <w:bCs/>
                <w:i/>
                <w:iCs/>
                <w:szCs w:val="24"/>
                <w:lang w:val="en-US"/>
              </w:rPr>
              <w:t>1</w:t>
            </w:r>
          </w:p>
        </w:tc>
      </w:tr>
      <w:tr w:rsidR="00E33309" w:rsidRPr="00C828F0" w14:paraId="6CE6FB3A" w14:textId="77777777" w:rsidTr="000C33E8">
        <w:tc>
          <w:tcPr>
            <w:tcW w:w="1336" w:type="dxa"/>
          </w:tcPr>
          <w:p w14:paraId="6D02AEC1" w14:textId="40FB5536"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S6</w:t>
            </w:r>
          </w:p>
        </w:tc>
        <w:tc>
          <w:tcPr>
            <w:tcW w:w="7016" w:type="dxa"/>
          </w:tcPr>
          <w:p w14:paraId="1AF71368" w14:textId="673317EF"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Dissolution behavior of</w:t>
            </w:r>
            <w:r w:rsidRPr="00C828F0">
              <w:rPr>
                <w:rFonts w:cs="Times New Roman"/>
                <w:szCs w:val="24"/>
                <w:lang w:val="en-US" w:bidi="he-IL"/>
              </w:rPr>
              <w:t>ׄ</w:t>
            </w:r>
            <w:r w:rsidRPr="00C828F0">
              <w:rPr>
                <w:rFonts w:cs="Times New Roman"/>
                <w:szCs w:val="24"/>
                <w:lang w:val="en-US"/>
              </w:rPr>
              <w:t xml:space="preserve"> iron from </w:t>
            </w:r>
            <w:proofErr w:type="spellStart"/>
            <w:r w:rsidRPr="00C828F0">
              <w:rPr>
                <w:rFonts w:cs="Times New Roman"/>
                <w:szCs w:val="24"/>
                <w:lang w:val="en-US"/>
              </w:rPr>
              <w:t>FePP</w:t>
            </w:r>
            <w:proofErr w:type="spellEnd"/>
            <w:r w:rsidRPr="00C828F0">
              <w:rPr>
                <w:rFonts w:cs="Times New Roman"/>
                <w:szCs w:val="24"/>
                <w:lang w:val="en-US"/>
              </w:rPr>
              <w:t xml:space="preserve"> and Ca-Fe(III) pyrophosphate salts in presence of epicatechin at 23, 37, and 90 °C</w:t>
            </w:r>
          </w:p>
        </w:tc>
        <w:tc>
          <w:tcPr>
            <w:tcW w:w="710" w:type="dxa"/>
          </w:tcPr>
          <w:p w14:paraId="13B048D6" w14:textId="2C25A9F7"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w:t>
            </w:r>
            <w:r w:rsidR="000E480C">
              <w:rPr>
                <w:rFonts w:cs="Times New Roman"/>
                <w:b/>
                <w:bCs/>
                <w:i/>
                <w:iCs/>
                <w:szCs w:val="24"/>
                <w:lang w:val="en-US"/>
              </w:rPr>
              <w:t>2</w:t>
            </w:r>
          </w:p>
        </w:tc>
      </w:tr>
      <w:tr w:rsidR="00E33309" w:rsidRPr="00C828F0" w14:paraId="3D30AABA" w14:textId="77777777" w:rsidTr="000C33E8">
        <w:tc>
          <w:tcPr>
            <w:tcW w:w="1336" w:type="dxa"/>
          </w:tcPr>
          <w:p w14:paraId="0AC90A21" w14:textId="2C767011"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S7</w:t>
            </w:r>
          </w:p>
        </w:tc>
        <w:tc>
          <w:tcPr>
            <w:tcW w:w="7016" w:type="dxa"/>
          </w:tcPr>
          <w:p w14:paraId="5D9641B1" w14:textId="0AFACFE4"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Relation between area under the curve in the visible spectrum versus the iron concentration</w:t>
            </w:r>
          </w:p>
        </w:tc>
        <w:tc>
          <w:tcPr>
            <w:tcW w:w="710" w:type="dxa"/>
          </w:tcPr>
          <w:p w14:paraId="68631BDC" w14:textId="02E207E8"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S13</w:t>
            </w:r>
          </w:p>
        </w:tc>
      </w:tr>
      <w:tr w:rsidR="00E33309" w:rsidRPr="00C828F0" w14:paraId="7C2E612C" w14:textId="77777777" w:rsidTr="000C33E8">
        <w:tc>
          <w:tcPr>
            <w:tcW w:w="1336" w:type="dxa"/>
          </w:tcPr>
          <w:p w14:paraId="5925E6F9" w14:textId="1A9C5764"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S8</w:t>
            </w:r>
          </w:p>
        </w:tc>
        <w:tc>
          <w:tcPr>
            <w:tcW w:w="7016" w:type="dxa"/>
          </w:tcPr>
          <w:p w14:paraId="1E1AC017" w14:textId="51AE8583"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Proposed oxidation product of epicatechin and bar graph indicating the peak area</w:t>
            </w:r>
          </w:p>
        </w:tc>
        <w:tc>
          <w:tcPr>
            <w:tcW w:w="710" w:type="dxa"/>
          </w:tcPr>
          <w:p w14:paraId="0347FFD6" w14:textId="10B90BA9"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S14</w:t>
            </w:r>
          </w:p>
        </w:tc>
      </w:tr>
      <w:tr w:rsidR="00E33309" w:rsidRPr="00C828F0" w14:paraId="01C7A2D2" w14:textId="77777777" w:rsidTr="000C33E8">
        <w:tc>
          <w:tcPr>
            <w:tcW w:w="1336" w:type="dxa"/>
          </w:tcPr>
          <w:p w14:paraId="4ECE3E34" w14:textId="5CFF7005"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S9</w:t>
            </w:r>
          </w:p>
        </w:tc>
        <w:tc>
          <w:tcPr>
            <w:tcW w:w="7016" w:type="dxa"/>
          </w:tcPr>
          <w:p w14:paraId="59353DD6" w14:textId="7EF81BF4"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Proposed oxidation products of quercetin and bar graph indicating the peak areas</w:t>
            </w:r>
          </w:p>
        </w:tc>
        <w:tc>
          <w:tcPr>
            <w:tcW w:w="710" w:type="dxa"/>
          </w:tcPr>
          <w:p w14:paraId="6A9218A0" w14:textId="2E83EB6A"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S15</w:t>
            </w:r>
          </w:p>
        </w:tc>
      </w:tr>
      <w:tr w:rsidR="00E33309" w:rsidRPr="00C828F0" w14:paraId="7E8F2D7E" w14:textId="77777777" w:rsidTr="000C33E8">
        <w:tc>
          <w:tcPr>
            <w:tcW w:w="1336" w:type="dxa"/>
          </w:tcPr>
          <w:p w14:paraId="69010430" w14:textId="614B15BB"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S10</w:t>
            </w:r>
          </w:p>
        </w:tc>
        <w:tc>
          <w:tcPr>
            <w:tcW w:w="7016" w:type="dxa"/>
          </w:tcPr>
          <w:p w14:paraId="670A9F92" w14:textId="20FDCA3C"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 xml:space="preserve">XPS wide scan spectra of </w:t>
            </w:r>
            <w:proofErr w:type="spellStart"/>
            <w:r w:rsidRPr="00C828F0">
              <w:rPr>
                <w:rFonts w:cs="Times New Roman"/>
                <w:szCs w:val="24"/>
                <w:lang w:val="en-US"/>
              </w:rPr>
              <w:t>CaPP</w:t>
            </w:r>
            <w:proofErr w:type="spellEnd"/>
            <w:r w:rsidRPr="00C828F0">
              <w:rPr>
                <w:rFonts w:cs="Times New Roman"/>
                <w:szCs w:val="24"/>
                <w:lang w:val="en-US"/>
              </w:rPr>
              <w:t xml:space="preserve">, </w:t>
            </w:r>
            <w:proofErr w:type="spellStart"/>
            <w:r w:rsidRPr="00C828F0">
              <w:rPr>
                <w:rFonts w:cs="Times New Roman"/>
                <w:szCs w:val="24"/>
                <w:lang w:val="en-US"/>
              </w:rPr>
              <w:t>FePP</w:t>
            </w:r>
            <w:proofErr w:type="spellEnd"/>
            <w:r w:rsidRPr="00C828F0">
              <w:rPr>
                <w:rFonts w:cs="Times New Roman"/>
                <w:szCs w:val="24"/>
                <w:lang w:val="en-US"/>
              </w:rPr>
              <w:t>, and mixed Ca-Fe(III) pyrophosphate salts</w:t>
            </w:r>
          </w:p>
        </w:tc>
        <w:tc>
          <w:tcPr>
            <w:tcW w:w="710" w:type="dxa"/>
          </w:tcPr>
          <w:p w14:paraId="1D9880BA" w14:textId="200E02F7"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S16</w:t>
            </w:r>
          </w:p>
        </w:tc>
      </w:tr>
      <w:tr w:rsidR="00E33309" w:rsidRPr="00C828F0" w14:paraId="5D4A7AC1" w14:textId="77777777" w:rsidTr="000C33E8">
        <w:tc>
          <w:tcPr>
            <w:tcW w:w="1336" w:type="dxa"/>
          </w:tcPr>
          <w:p w14:paraId="0DA99267" w14:textId="44CDACD8"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S11</w:t>
            </w:r>
          </w:p>
        </w:tc>
        <w:tc>
          <w:tcPr>
            <w:tcW w:w="7016" w:type="dxa"/>
          </w:tcPr>
          <w:p w14:paraId="3D623044" w14:textId="4CDA3B20"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 xml:space="preserve">XPS wide scan spectra of </w:t>
            </w:r>
            <w:proofErr w:type="spellStart"/>
            <w:r w:rsidRPr="00C828F0">
              <w:rPr>
                <w:rFonts w:cs="Times New Roman"/>
                <w:szCs w:val="24"/>
                <w:lang w:val="en-US"/>
              </w:rPr>
              <w:t>CaPP</w:t>
            </w:r>
            <w:proofErr w:type="spellEnd"/>
            <w:r w:rsidRPr="00C828F0">
              <w:rPr>
                <w:rFonts w:cs="Times New Roman"/>
                <w:szCs w:val="24"/>
                <w:lang w:val="en-US"/>
              </w:rPr>
              <w:t xml:space="preserve">, </w:t>
            </w:r>
            <w:proofErr w:type="spellStart"/>
            <w:r w:rsidRPr="00C828F0">
              <w:rPr>
                <w:rFonts w:cs="Times New Roman"/>
                <w:szCs w:val="24"/>
                <w:lang w:val="en-US"/>
              </w:rPr>
              <w:t>FePP</w:t>
            </w:r>
            <w:proofErr w:type="spellEnd"/>
            <w:r w:rsidRPr="00C828F0">
              <w:rPr>
                <w:rFonts w:cs="Times New Roman"/>
                <w:szCs w:val="24"/>
                <w:lang w:val="en-US"/>
              </w:rPr>
              <w:t>, and mixed Ca-Fe(III) pyrophosphate salts after incubation with epicatechin</w:t>
            </w:r>
          </w:p>
        </w:tc>
        <w:tc>
          <w:tcPr>
            <w:tcW w:w="710" w:type="dxa"/>
          </w:tcPr>
          <w:p w14:paraId="7AE2790A" w14:textId="76CE9E6D"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S17</w:t>
            </w:r>
          </w:p>
        </w:tc>
      </w:tr>
      <w:tr w:rsidR="00E33309" w:rsidRPr="00C828F0" w14:paraId="4F65FA66" w14:textId="77777777" w:rsidTr="000C33E8">
        <w:tc>
          <w:tcPr>
            <w:tcW w:w="1336" w:type="dxa"/>
          </w:tcPr>
          <w:p w14:paraId="671AE20A" w14:textId="67B673AB"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Fig. S12</w:t>
            </w:r>
          </w:p>
        </w:tc>
        <w:tc>
          <w:tcPr>
            <w:tcW w:w="7016" w:type="dxa"/>
          </w:tcPr>
          <w:p w14:paraId="0D5E7B58" w14:textId="53BB2102" w:rsidR="00E33309" w:rsidRPr="00C828F0" w:rsidRDefault="00E33309" w:rsidP="00E33309">
            <w:pPr>
              <w:spacing w:line="302" w:lineRule="auto"/>
              <w:jc w:val="left"/>
              <w:rPr>
                <w:rFonts w:cs="Times New Roman"/>
                <w:b/>
                <w:bCs/>
                <w:szCs w:val="24"/>
                <w:lang w:val="en-US"/>
              </w:rPr>
            </w:pPr>
            <w:r w:rsidRPr="00C828F0">
              <w:rPr>
                <w:rFonts w:cs="Times New Roman"/>
                <w:szCs w:val="24"/>
                <w:lang w:val="en-US"/>
              </w:rPr>
              <w:t xml:space="preserve">Concentration of dissolved iron, calcium, and phosphorus quantified by ICP-AES for </w:t>
            </w:r>
            <w:proofErr w:type="spellStart"/>
            <w:r w:rsidRPr="00C828F0">
              <w:rPr>
                <w:rFonts w:cs="Times New Roman"/>
                <w:szCs w:val="24"/>
                <w:lang w:val="en-US"/>
              </w:rPr>
              <w:t>CaPP</w:t>
            </w:r>
            <w:proofErr w:type="spellEnd"/>
            <w:r w:rsidRPr="00C828F0">
              <w:rPr>
                <w:rFonts w:cs="Times New Roman"/>
                <w:szCs w:val="24"/>
                <w:lang w:val="en-US"/>
              </w:rPr>
              <w:t xml:space="preserve">, </w:t>
            </w:r>
            <w:proofErr w:type="spellStart"/>
            <w:r w:rsidRPr="00C828F0">
              <w:rPr>
                <w:rFonts w:cs="Times New Roman"/>
                <w:szCs w:val="24"/>
                <w:lang w:val="en-US"/>
              </w:rPr>
              <w:t>FePP</w:t>
            </w:r>
            <w:proofErr w:type="spellEnd"/>
            <w:r w:rsidRPr="00C828F0">
              <w:rPr>
                <w:rFonts w:cs="Times New Roman"/>
                <w:szCs w:val="24"/>
                <w:lang w:val="en-US"/>
              </w:rPr>
              <w:t>, and Ca-Fe(III) pyrophosphate salts in presence of epicatechin</w:t>
            </w:r>
          </w:p>
        </w:tc>
        <w:tc>
          <w:tcPr>
            <w:tcW w:w="710" w:type="dxa"/>
          </w:tcPr>
          <w:p w14:paraId="7CAE8D0C" w14:textId="19B1BA8B"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S18</w:t>
            </w:r>
          </w:p>
        </w:tc>
      </w:tr>
      <w:tr w:rsidR="00E33309" w:rsidRPr="00C828F0" w14:paraId="770FECFB" w14:textId="77777777" w:rsidTr="000C33E8">
        <w:trPr>
          <w:trHeight w:val="166"/>
        </w:trPr>
        <w:tc>
          <w:tcPr>
            <w:tcW w:w="8352" w:type="dxa"/>
            <w:gridSpan w:val="2"/>
          </w:tcPr>
          <w:p w14:paraId="0C819900" w14:textId="3E955CFB" w:rsidR="00E33309" w:rsidRPr="00C828F0" w:rsidRDefault="00E33309" w:rsidP="00E33309">
            <w:pPr>
              <w:spacing w:line="302" w:lineRule="auto"/>
              <w:jc w:val="left"/>
              <w:rPr>
                <w:rFonts w:cs="Times New Roman"/>
                <w:b/>
                <w:bCs/>
                <w:szCs w:val="24"/>
                <w:lang w:val="en-US"/>
              </w:rPr>
            </w:pPr>
            <w:r w:rsidRPr="00C828F0">
              <w:rPr>
                <w:rFonts w:cs="Times New Roman"/>
                <w:b/>
                <w:bCs/>
                <w:szCs w:val="24"/>
                <w:lang w:val="en-US"/>
              </w:rPr>
              <w:t>References</w:t>
            </w:r>
          </w:p>
        </w:tc>
        <w:tc>
          <w:tcPr>
            <w:tcW w:w="710" w:type="dxa"/>
          </w:tcPr>
          <w:p w14:paraId="62D7421B" w14:textId="6D790CA7" w:rsidR="00E33309" w:rsidRPr="00C828F0" w:rsidRDefault="00E33309" w:rsidP="00E33309">
            <w:pPr>
              <w:spacing w:line="302" w:lineRule="auto"/>
              <w:jc w:val="left"/>
              <w:rPr>
                <w:rFonts w:cs="Times New Roman"/>
                <w:b/>
                <w:bCs/>
                <w:i/>
                <w:iCs/>
                <w:szCs w:val="24"/>
                <w:lang w:val="en-US"/>
              </w:rPr>
            </w:pPr>
            <w:r w:rsidRPr="00C828F0">
              <w:rPr>
                <w:rFonts w:cs="Times New Roman"/>
                <w:b/>
                <w:bCs/>
                <w:i/>
                <w:iCs/>
                <w:szCs w:val="24"/>
                <w:lang w:val="en-US"/>
              </w:rPr>
              <w:t>S19</w:t>
            </w:r>
          </w:p>
        </w:tc>
      </w:tr>
    </w:tbl>
    <w:p w14:paraId="422DACD4" w14:textId="77777777" w:rsidR="00AE772A" w:rsidRPr="00C2062E" w:rsidRDefault="00AE772A">
      <w:pPr>
        <w:spacing w:line="302" w:lineRule="auto"/>
        <w:jc w:val="left"/>
        <w:rPr>
          <w:b/>
          <w:bCs/>
          <w:lang w:val="en-US"/>
        </w:rPr>
      </w:pPr>
    </w:p>
    <w:p w14:paraId="26FF7D3D" w14:textId="77777777" w:rsidR="005338DC" w:rsidRPr="007D2949" w:rsidRDefault="005338DC" w:rsidP="008617F2">
      <w:pPr>
        <w:spacing w:line="302" w:lineRule="auto"/>
        <w:jc w:val="left"/>
        <w:rPr>
          <w:b/>
          <w:bCs/>
          <w:sz w:val="22"/>
          <w:szCs w:val="20"/>
          <w:lang w:val="en-US"/>
        </w:rPr>
      </w:pPr>
    </w:p>
    <w:p w14:paraId="40449F57" w14:textId="728DB43C" w:rsidR="00E707FB" w:rsidRPr="00C2062E" w:rsidRDefault="00E707FB">
      <w:pPr>
        <w:spacing w:line="302" w:lineRule="auto"/>
        <w:jc w:val="left"/>
        <w:rPr>
          <w:b/>
          <w:bCs/>
          <w:sz w:val="22"/>
          <w:szCs w:val="20"/>
          <w:lang w:val="en-US"/>
        </w:rPr>
      </w:pPr>
    </w:p>
    <w:p w14:paraId="6E623DF8" w14:textId="658EA1E7" w:rsidR="00484689" w:rsidRPr="004A176D" w:rsidRDefault="00484689" w:rsidP="00FD6270">
      <w:pPr>
        <w:spacing w:after="0"/>
        <w:jc w:val="center"/>
        <w:rPr>
          <w:rFonts w:eastAsia="Calibri" w:cs="Arial"/>
          <w:szCs w:val="24"/>
          <w:lang w:val="en-US"/>
        </w:rPr>
      </w:pPr>
    </w:p>
    <w:p w14:paraId="0F5D0995" w14:textId="7B3654B8" w:rsidR="00272764" w:rsidRPr="00C2062E" w:rsidRDefault="00272764" w:rsidP="001469DE">
      <w:pPr>
        <w:pStyle w:val="VAFigureCaption"/>
        <w:spacing w:line="360" w:lineRule="auto"/>
        <w:rPr>
          <w:b/>
          <w:bCs/>
        </w:rPr>
      </w:pPr>
      <w:r w:rsidRPr="00C2062E">
        <w:rPr>
          <w:b/>
          <w:bCs/>
          <w:noProof/>
        </w:rPr>
        <w:lastRenderedPageBreak/>
        <w:drawing>
          <wp:inline distT="0" distB="0" distL="0" distR="0" wp14:anchorId="2BB6C0FB" wp14:editId="56D33122">
            <wp:extent cx="5890260" cy="29207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897" cy="2925490"/>
                    </a:xfrm>
                    <a:prstGeom prst="rect">
                      <a:avLst/>
                    </a:prstGeom>
                    <a:noFill/>
                  </pic:spPr>
                </pic:pic>
              </a:graphicData>
            </a:graphic>
          </wp:inline>
        </w:drawing>
      </w:r>
    </w:p>
    <w:p w14:paraId="1030990B" w14:textId="31A1E7FD" w:rsidR="007C7770" w:rsidRPr="00C2062E" w:rsidRDefault="00354D8B" w:rsidP="001469DE">
      <w:pPr>
        <w:pStyle w:val="VAFigureCaption"/>
        <w:spacing w:line="360" w:lineRule="auto"/>
        <w:rPr>
          <w:rFonts w:eastAsia="Calibri"/>
        </w:rPr>
      </w:pPr>
      <w:r w:rsidRPr="007D2949">
        <w:rPr>
          <w:b/>
          <w:bCs/>
        </w:rPr>
        <w:t>Fig</w:t>
      </w:r>
      <w:r w:rsidR="009B2B0C" w:rsidRPr="00C2062E">
        <w:rPr>
          <w:b/>
          <w:bCs/>
        </w:rPr>
        <w:t>.</w:t>
      </w:r>
      <w:r w:rsidRPr="00C2062E">
        <w:rPr>
          <w:b/>
          <w:bCs/>
        </w:rPr>
        <w:t xml:space="preserve"> S1.</w:t>
      </w:r>
      <w:r w:rsidRPr="00C2062E">
        <w:t xml:space="preserve"> </w:t>
      </w:r>
      <w:r w:rsidRPr="00C2062E">
        <w:rPr>
          <w:rFonts w:asciiTheme="majorBidi" w:hAnsiTheme="majorBidi" w:cstheme="majorBidi"/>
          <w:sz w:val="22"/>
          <w:szCs w:val="22"/>
        </w:rPr>
        <w:t xml:space="preserve">TEM images of </w:t>
      </w:r>
      <w:r w:rsidRPr="00C2062E">
        <w:rPr>
          <w:rFonts w:asciiTheme="majorBidi" w:eastAsia="Calibri" w:hAnsiTheme="majorBidi" w:cstheme="majorBidi"/>
          <w:sz w:val="22"/>
          <w:szCs w:val="22"/>
        </w:rPr>
        <w:t xml:space="preserve">the </w:t>
      </w:r>
      <w:proofErr w:type="spellStart"/>
      <w:r w:rsidRPr="00C2062E">
        <w:rPr>
          <w:rFonts w:asciiTheme="majorBidi" w:eastAsia="Calibri" w:hAnsiTheme="majorBidi" w:cstheme="majorBidi"/>
          <w:sz w:val="22"/>
          <w:szCs w:val="22"/>
        </w:rPr>
        <w:t>CaPP</w:t>
      </w:r>
      <w:proofErr w:type="spellEnd"/>
      <w:r w:rsidR="00344852" w:rsidRPr="00C2062E">
        <w:rPr>
          <w:rFonts w:asciiTheme="majorBidi" w:eastAsia="Calibri" w:hAnsiTheme="majorBidi" w:cstheme="majorBidi"/>
          <w:sz w:val="22"/>
          <w:szCs w:val="22"/>
        </w:rPr>
        <w:t xml:space="preserve"> (x = 0)</w:t>
      </w:r>
      <w:r w:rsidRPr="00C2062E">
        <w:rPr>
          <w:rFonts w:asciiTheme="majorBidi" w:eastAsia="Calibri" w:hAnsiTheme="majorBidi" w:cstheme="majorBidi"/>
          <w:sz w:val="22"/>
          <w:szCs w:val="22"/>
        </w:rPr>
        <w:t xml:space="preserve">, </w:t>
      </w:r>
      <w:proofErr w:type="spellStart"/>
      <w:r w:rsidRPr="00C2062E">
        <w:rPr>
          <w:rFonts w:asciiTheme="majorBidi" w:eastAsia="Calibri" w:hAnsiTheme="majorBidi" w:cstheme="majorBidi"/>
          <w:sz w:val="22"/>
          <w:szCs w:val="22"/>
        </w:rPr>
        <w:t>FePP</w:t>
      </w:r>
      <w:proofErr w:type="spellEnd"/>
      <w:r w:rsidR="00344852" w:rsidRPr="00C2062E">
        <w:rPr>
          <w:rFonts w:asciiTheme="majorBidi" w:eastAsia="Calibri" w:hAnsiTheme="majorBidi" w:cstheme="majorBidi"/>
          <w:sz w:val="22"/>
          <w:szCs w:val="22"/>
        </w:rPr>
        <w:t xml:space="preserve"> (x = 1)</w:t>
      </w:r>
      <w:r w:rsidRPr="00C2062E">
        <w:rPr>
          <w:rFonts w:asciiTheme="majorBidi" w:eastAsia="Calibri" w:hAnsiTheme="majorBidi" w:cstheme="majorBidi"/>
          <w:sz w:val="22"/>
          <w:szCs w:val="22"/>
        </w:rPr>
        <w:t xml:space="preserve">, and mixed Ca-Fe(III) pyrophosphate salts </w:t>
      </w:r>
      <w:r w:rsidR="000302ED">
        <w:rPr>
          <w:rFonts w:asciiTheme="majorBidi" w:eastAsia="Calibri" w:hAnsiTheme="majorBidi" w:cstheme="majorBidi"/>
          <w:sz w:val="22"/>
          <w:szCs w:val="22"/>
        </w:rPr>
        <w:t xml:space="preserve">with </w:t>
      </w:r>
      <w:r w:rsidR="002A185F">
        <w:rPr>
          <w:rFonts w:asciiTheme="majorBidi" w:eastAsia="Calibri" w:hAnsiTheme="majorBidi" w:cstheme="majorBidi"/>
          <w:sz w:val="22"/>
          <w:szCs w:val="22"/>
        </w:rPr>
        <w:t xml:space="preserve">x = 0.14, 0.15, 0.18, and 0.35 </w:t>
      </w:r>
      <w:r w:rsidRPr="00C2062E">
        <w:rPr>
          <w:rFonts w:asciiTheme="majorBidi" w:eastAsia="Calibri" w:hAnsiTheme="majorBidi" w:cstheme="majorBidi"/>
          <w:sz w:val="22"/>
          <w:szCs w:val="22"/>
        </w:rPr>
        <w:t>prepared by coprecipitation. The x</w:t>
      </w:r>
      <w:r w:rsidRPr="00C2062E">
        <w:rPr>
          <w:rFonts w:asciiTheme="majorBidi" w:eastAsia="Calibri" w:hAnsiTheme="majorBidi" w:cstheme="majorBidi"/>
          <w:i/>
          <w:sz w:val="22"/>
          <w:szCs w:val="22"/>
        </w:rPr>
        <w:t>-</w:t>
      </w:r>
      <w:r w:rsidRPr="00C2062E">
        <w:rPr>
          <w:rFonts w:asciiTheme="majorBidi" w:eastAsia="Calibri" w:hAnsiTheme="majorBidi" w:cstheme="majorBidi"/>
          <w:sz w:val="22"/>
          <w:szCs w:val="22"/>
        </w:rPr>
        <w:t>values and chemical formula of the pure and mixed salts were obtained from the elemental composition determined by EDX.</w:t>
      </w:r>
    </w:p>
    <w:p w14:paraId="09F1FFD5" w14:textId="77777777" w:rsidR="007C7770" w:rsidRPr="00C2062E" w:rsidRDefault="007C7770">
      <w:pPr>
        <w:spacing w:line="302" w:lineRule="auto"/>
        <w:jc w:val="left"/>
        <w:rPr>
          <w:rFonts w:ascii="Times" w:eastAsia="Calibri" w:hAnsi="Times" w:cs="Times New Roman"/>
          <w:szCs w:val="20"/>
          <w:lang w:val="en-US"/>
        </w:rPr>
      </w:pPr>
      <w:r w:rsidRPr="004A176D">
        <w:rPr>
          <w:rFonts w:eastAsia="Calibri"/>
          <w:lang w:val="en-US"/>
        </w:rPr>
        <w:br w:type="page"/>
      </w:r>
    </w:p>
    <w:p w14:paraId="406C8437" w14:textId="5E3E7264" w:rsidR="002B76F0" w:rsidRPr="004A176D" w:rsidRDefault="002B76F0" w:rsidP="002B76F0">
      <w:pPr>
        <w:rPr>
          <w:b/>
          <w:bCs/>
          <w:sz w:val="32"/>
          <w:szCs w:val="32"/>
          <w:lang w:val="en-US"/>
        </w:rPr>
      </w:pPr>
      <w:r w:rsidRPr="004A176D">
        <w:rPr>
          <w:b/>
          <w:bCs/>
          <w:sz w:val="32"/>
          <w:szCs w:val="32"/>
          <w:lang w:val="en-US"/>
        </w:rPr>
        <w:lastRenderedPageBreak/>
        <w:t xml:space="preserve">Method S1: </w:t>
      </w:r>
      <w:r w:rsidR="001D7F73" w:rsidRPr="004A176D">
        <w:rPr>
          <w:b/>
          <w:bCs/>
          <w:sz w:val="32"/>
          <w:szCs w:val="32"/>
          <w:lang w:val="en-US"/>
        </w:rPr>
        <w:t xml:space="preserve">Dissolution of </w:t>
      </w:r>
      <w:proofErr w:type="spellStart"/>
      <w:r w:rsidR="001D7F73" w:rsidRPr="004A176D">
        <w:rPr>
          <w:b/>
          <w:bCs/>
          <w:sz w:val="32"/>
          <w:szCs w:val="32"/>
          <w:lang w:val="en-US"/>
        </w:rPr>
        <w:t>CaPP</w:t>
      </w:r>
      <w:proofErr w:type="spellEnd"/>
      <w:r w:rsidR="001D7F73" w:rsidRPr="004A176D">
        <w:rPr>
          <w:b/>
          <w:bCs/>
          <w:sz w:val="32"/>
          <w:szCs w:val="32"/>
          <w:lang w:val="en-US"/>
        </w:rPr>
        <w:t xml:space="preserve">, </w:t>
      </w:r>
      <w:proofErr w:type="spellStart"/>
      <w:r w:rsidR="001D7F73" w:rsidRPr="004A176D">
        <w:rPr>
          <w:b/>
          <w:bCs/>
          <w:sz w:val="32"/>
          <w:szCs w:val="32"/>
          <w:lang w:val="en-US"/>
        </w:rPr>
        <w:t>FePP</w:t>
      </w:r>
      <w:proofErr w:type="spellEnd"/>
      <w:r w:rsidR="001D7F73" w:rsidRPr="004A176D">
        <w:rPr>
          <w:b/>
          <w:bCs/>
          <w:sz w:val="32"/>
          <w:szCs w:val="32"/>
          <w:lang w:val="en-US"/>
        </w:rPr>
        <w:t>, and mixed Ca-Fe(III) pyrophosphate salts in the presence of phenolics by inductively coupled plasma – atomic emission spectroscopy (ICP-AES)</w:t>
      </w:r>
    </w:p>
    <w:p w14:paraId="6E353644" w14:textId="533DBF07" w:rsidR="001D7F73" w:rsidRPr="004A176D" w:rsidRDefault="001D7F73" w:rsidP="001D7F73">
      <w:pPr>
        <w:rPr>
          <w:lang w:val="en-US"/>
        </w:rPr>
      </w:pPr>
      <w:r w:rsidRPr="004A176D">
        <w:rPr>
          <w:lang w:val="en-US"/>
        </w:rPr>
        <w:t xml:space="preserve">Inductively coupled plasma–atomic emission spectroscopy (ICP-AES) was used for independent verification of the iron quantification by the ferrozine assay. For ICP-AES measurements, </w:t>
      </w:r>
      <w:bookmarkStart w:id="0" w:name="_Hlk95206535"/>
      <w:proofErr w:type="spellStart"/>
      <w:r w:rsidR="000B5B63" w:rsidRPr="00C2062E">
        <w:rPr>
          <w:rFonts w:asciiTheme="majorBidi" w:hAnsiTheme="majorBidi" w:cstheme="majorBidi"/>
          <w:lang w:val="en-US"/>
        </w:rPr>
        <w:t>CaPP</w:t>
      </w:r>
      <w:proofErr w:type="spellEnd"/>
      <w:r w:rsidR="000B5B63" w:rsidRPr="00C2062E">
        <w:rPr>
          <w:rFonts w:asciiTheme="majorBidi" w:hAnsiTheme="majorBidi" w:cstheme="majorBidi"/>
          <w:lang w:val="en-US"/>
        </w:rPr>
        <w:t xml:space="preserve">, </w:t>
      </w:r>
      <w:proofErr w:type="spellStart"/>
      <w:r w:rsidR="000B5B63" w:rsidRPr="00C2062E">
        <w:rPr>
          <w:rFonts w:asciiTheme="majorBidi" w:hAnsiTheme="majorBidi" w:cstheme="majorBidi"/>
          <w:lang w:val="en-US"/>
        </w:rPr>
        <w:t>FePP</w:t>
      </w:r>
      <w:proofErr w:type="spellEnd"/>
      <w:r w:rsidR="000B5B63" w:rsidRPr="00C2062E">
        <w:rPr>
          <w:rFonts w:asciiTheme="majorBidi" w:hAnsiTheme="majorBidi" w:cstheme="majorBidi"/>
          <w:lang w:val="en-US"/>
        </w:rPr>
        <w:t>, and the mixe</w:t>
      </w:r>
      <w:r w:rsidR="000B5B63" w:rsidRPr="00563BEB">
        <w:rPr>
          <w:rFonts w:asciiTheme="majorBidi" w:hAnsiTheme="majorBidi" w:cstheme="majorBidi"/>
          <w:lang w:val="en-US"/>
        </w:rPr>
        <w:t xml:space="preserve">d Ca-Fe(III) pyrophosphate salts </w:t>
      </w:r>
      <w:bookmarkEnd w:id="0"/>
      <w:r w:rsidR="000B5B63" w:rsidRPr="00563BEB">
        <w:rPr>
          <w:rFonts w:asciiTheme="majorBidi" w:hAnsiTheme="majorBidi" w:cstheme="majorBidi"/>
          <w:lang w:val="en-US"/>
        </w:rPr>
        <w:t>were redispersed in water by stirring (~250 rpm) with a magnetic stir bar (final</w:t>
      </w:r>
      <w:r w:rsidR="00E24498">
        <w:rPr>
          <w:rFonts w:asciiTheme="majorBidi" w:hAnsiTheme="majorBidi" w:cstheme="majorBidi"/>
          <w:lang w:val="en-US"/>
        </w:rPr>
        <w:t xml:space="preserve"> amount of salt </w:t>
      </w:r>
      <w:r w:rsidR="000B5B63" w:rsidRPr="00563BEB">
        <w:rPr>
          <w:rFonts w:asciiTheme="majorBidi" w:hAnsiTheme="majorBidi" w:cstheme="majorBidi"/>
          <w:lang w:val="en-US"/>
        </w:rPr>
        <w:t>10 mg/</w:t>
      </w:r>
      <w:r w:rsidR="000B5B63" w:rsidRPr="00C2062E">
        <w:rPr>
          <w:rFonts w:asciiTheme="majorBidi" w:hAnsiTheme="majorBidi" w:cstheme="majorBidi"/>
          <w:lang w:val="en-US"/>
        </w:rPr>
        <w:t>m</w:t>
      </w:r>
      <w:r w:rsidR="002976EF" w:rsidRPr="00C2062E">
        <w:rPr>
          <w:rFonts w:asciiTheme="majorBidi" w:hAnsiTheme="majorBidi" w:cstheme="majorBidi"/>
          <w:lang w:val="en-US"/>
        </w:rPr>
        <w:t>l</w:t>
      </w:r>
      <w:r w:rsidR="000B5B63" w:rsidRPr="00C2062E">
        <w:rPr>
          <w:rFonts w:asciiTheme="majorBidi" w:hAnsiTheme="majorBidi" w:cstheme="majorBidi"/>
          <w:lang w:val="en-US"/>
        </w:rPr>
        <w:t xml:space="preserve">) followed by the addition of aqueous solutions (i.e., </w:t>
      </w:r>
      <w:r w:rsidR="00563BEB">
        <w:rPr>
          <w:rFonts w:asciiTheme="majorBidi" w:hAnsiTheme="majorBidi" w:cstheme="majorBidi"/>
          <w:lang w:val="en-US"/>
        </w:rPr>
        <w:t>ca</w:t>
      </w:r>
      <w:r w:rsidR="007D2949">
        <w:rPr>
          <w:rFonts w:asciiTheme="majorBidi" w:hAnsiTheme="majorBidi" w:cstheme="majorBidi"/>
          <w:lang w:val="en-US"/>
        </w:rPr>
        <w:t xml:space="preserve">techol, caffeic acid, and </w:t>
      </w:r>
      <w:r w:rsidR="000B5B63" w:rsidRPr="00563BEB">
        <w:rPr>
          <w:rFonts w:asciiTheme="majorBidi" w:hAnsiTheme="majorBidi" w:cstheme="majorBidi"/>
          <w:lang w:val="en-US"/>
        </w:rPr>
        <w:t>epicatechin) or dispersions (i.e., q</w:t>
      </w:r>
      <w:r w:rsidR="000B5B63" w:rsidRPr="007D2949">
        <w:rPr>
          <w:rFonts w:asciiTheme="majorBidi" w:hAnsiTheme="majorBidi" w:cstheme="majorBidi"/>
          <w:lang w:val="en-US"/>
        </w:rPr>
        <w:t xml:space="preserve">uercetin, apigenin, and curcumin) of the phenolics at a final concentration of 5 </w:t>
      </w:r>
      <w:proofErr w:type="spellStart"/>
      <w:r w:rsidR="000B5B63" w:rsidRPr="007D2949">
        <w:rPr>
          <w:rFonts w:asciiTheme="majorBidi" w:hAnsiTheme="majorBidi" w:cstheme="majorBidi"/>
          <w:lang w:val="en-US"/>
        </w:rPr>
        <w:t>mM.</w:t>
      </w:r>
      <w:proofErr w:type="spellEnd"/>
      <w:r w:rsidRPr="004A176D">
        <w:rPr>
          <w:lang w:val="en-US"/>
        </w:rPr>
        <w:t xml:space="preserve"> pH was set to reach a target pH 3, 6, or 8 after 2 h of incubation at 23 °C while mixing at 1000 rpm. Samples were five times diluted in 0.14 M HNO</w:t>
      </w:r>
      <w:r w:rsidRPr="004A176D">
        <w:rPr>
          <w:vertAlign w:val="subscript"/>
          <w:lang w:val="en-US"/>
        </w:rPr>
        <w:t>3</w:t>
      </w:r>
      <w:r w:rsidRPr="004A176D">
        <w:rPr>
          <w:lang w:val="en-US"/>
        </w:rPr>
        <w:t xml:space="preserve">, before injection in the ICP-AES system (Agilent 5110 VDV; Agilent Technologies, Tokyo, Japan). Independent duplicate samples were taken from the salt at each pH point by independent titrations. The concentration of iron, calcium, and phosphorus was determined using scandium as an internal standard. The limit of detection </w:t>
      </w:r>
      <w:r w:rsidR="006E307B" w:rsidRPr="004A176D">
        <w:rPr>
          <w:lang w:val="en-US"/>
        </w:rPr>
        <w:t>v</w:t>
      </w:r>
      <w:r w:rsidRPr="004A176D">
        <w:rPr>
          <w:lang w:val="en-US"/>
        </w:rPr>
        <w:t>alues of iron, calcium, and phosphorus were respectively 0.05, 0.05, and 0.20 mg/</w:t>
      </w:r>
      <w:r w:rsidR="00453CEC" w:rsidRPr="004A176D">
        <w:rPr>
          <w:lang w:val="en-US"/>
        </w:rPr>
        <w:t>l</w:t>
      </w:r>
      <w:r w:rsidRPr="004A176D">
        <w:rPr>
          <w:lang w:val="en-US"/>
        </w:rPr>
        <w:t>, the limit of quantification values were 0.15, 0.15, and 0.61</w:t>
      </w:r>
      <w:r w:rsidR="00AA6BC0" w:rsidRPr="004A176D">
        <w:rPr>
          <w:lang w:val="en-US"/>
        </w:rPr>
        <w:t xml:space="preserve"> </w:t>
      </w:r>
      <w:r w:rsidRPr="004A176D">
        <w:rPr>
          <w:lang w:val="en-US"/>
        </w:rPr>
        <w:t>mg/</w:t>
      </w:r>
      <w:r w:rsidR="00453CEC" w:rsidRPr="004A176D">
        <w:rPr>
          <w:lang w:val="en-US"/>
        </w:rPr>
        <w:t>l</w:t>
      </w:r>
      <w:r w:rsidRPr="004A176D">
        <w:rPr>
          <w:lang w:val="en-US"/>
        </w:rPr>
        <w:t xml:space="preserve"> respectively.</w:t>
      </w:r>
    </w:p>
    <w:p w14:paraId="546A86C5" w14:textId="7CA60B52" w:rsidR="00D74022" w:rsidRPr="00C2062E" w:rsidRDefault="002B76F0">
      <w:pPr>
        <w:spacing w:line="302" w:lineRule="auto"/>
        <w:jc w:val="left"/>
        <w:rPr>
          <w:b/>
          <w:bCs/>
          <w:sz w:val="22"/>
          <w:szCs w:val="20"/>
          <w:lang w:val="en-US"/>
        </w:rPr>
      </w:pPr>
      <w:r w:rsidRPr="00C2062E">
        <w:rPr>
          <w:b/>
          <w:bCs/>
          <w:sz w:val="22"/>
          <w:szCs w:val="20"/>
          <w:lang w:val="en-US"/>
        </w:rPr>
        <w:br w:type="page"/>
      </w:r>
    </w:p>
    <w:p w14:paraId="0ECF2E0E" w14:textId="5EB8775C" w:rsidR="00012185" w:rsidRPr="00C2062E" w:rsidRDefault="00FC5EE1">
      <w:pPr>
        <w:spacing w:line="302" w:lineRule="auto"/>
        <w:jc w:val="left"/>
        <w:rPr>
          <w:b/>
          <w:bCs/>
          <w:sz w:val="22"/>
          <w:szCs w:val="20"/>
          <w:lang w:val="en-US"/>
        </w:rPr>
      </w:pPr>
      <w:r w:rsidRPr="00C2062E">
        <w:rPr>
          <w:b/>
          <w:bCs/>
          <w:noProof/>
          <w:sz w:val="22"/>
          <w:szCs w:val="20"/>
          <w:lang w:val="en-US"/>
        </w:rPr>
        <w:lastRenderedPageBreak/>
        <w:drawing>
          <wp:inline distT="0" distB="0" distL="0" distR="0" wp14:anchorId="1DEDF183" wp14:editId="4C3314F9">
            <wp:extent cx="5698895"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922" cy="4047123"/>
                    </a:xfrm>
                    <a:prstGeom prst="rect">
                      <a:avLst/>
                    </a:prstGeom>
                    <a:noFill/>
                  </pic:spPr>
                </pic:pic>
              </a:graphicData>
            </a:graphic>
          </wp:inline>
        </w:drawing>
      </w:r>
    </w:p>
    <w:p w14:paraId="6036B0F5" w14:textId="09EC39B4" w:rsidR="002C37B1" w:rsidRPr="00C2062E" w:rsidRDefault="002C37B1" w:rsidP="002C37B1">
      <w:pPr>
        <w:spacing w:line="360" w:lineRule="auto"/>
        <w:rPr>
          <w:rFonts w:asciiTheme="majorBidi" w:hAnsiTheme="majorBidi" w:cstheme="majorBidi"/>
          <w:sz w:val="22"/>
          <w:lang w:val="en-US"/>
        </w:rPr>
      </w:pPr>
      <w:r w:rsidRPr="00563BEB">
        <w:rPr>
          <w:rFonts w:asciiTheme="majorBidi" w:hAnsiTheme="majorBidi" w:cstheme="majorBidi"/>
          <w:b/>
          <w:sz w:val="22"/>
          <w:lang w:val="en-US"/>
        </w:rPr>
        <w:t>Fig</w:t>
      </w:r>
      <w:r w:rsidR="009B2B0C" w:rsidRPr="007D2949">
        <w:rPr>
          <w:rFonts w:asciiTheme="majorBidi" w:hAnsiTheme="majorBidi" w:cstheme="majorBidi"/>
          <w:b/>
          <w:sz w:val="22"/>
          <w:lang w:val="en-US"/>
        </w:rPr>
        <w:t>.</w:t>
      </w:r>
      <w:r w:rsidRPr="00C2062E">
        <w:rPr>
          <w:rFonts w:asciiTheme="majorBidi" w:hAnsiTheme="majorBidi" w:cstheme="majorBidi"/>
          <w:b/>
          <w:sz w:val="22"/>
          <w:lang w:val="en-US"/>
        </w:rPr>
        <w:t xml:space="preserve"> S</w:t>
      </w:r>
      <w:r w:rsidR="00524601" w:rsidRPr="00C2062E">
        <w:rPr>
          <w:rFonts w:asciiTheme="majorBidi" w:hAnsiTheme="majorBidi" w:cstheme="majorBidi"/>
          <w:b/>
          <w:sz w:val="22"/>
          <w:lang w:val="en-US"/>
        </w:rPr>
        <w:t>2</w:t>
      </w:r>
      <w:r w:rsidRPr="00C2062E">
        <w:rPr>
          <w:rFonts w:asciiTheme="majorBidi" w:hAnsiTheme="majorBidi" w:cstheme="majorBidi"/>
          <w:b/>
          <w:sz w:val="22"/>
          <w:lang w:val="en-US"/>
        </w:rPr>
        <w:t xml:space="preserve">. </w:t>
      </w:r>
      <w:r w:rsidR="0048006D" w:rsidRPr="00C2062E">
        <w:rPr>
          <w:rFonts w:asciiTheme="majorBidi" w:hAnsiTheme="majorBidi" w:cstheme="majorBidi"/>
          <w:sz w:val="22"/>
          <w:lang w:val="en-US"/>
        </w:rPr>
        <w:t xml:space="preserve">Images of </w:t>
      </w:r>
      <w:proofErr w:type="spellStart"/>
      <w:r w:rsidR="00EA69B6" w:rsidRPr="00C2062E">
        <w:rPr>
          <w:rFonts w:asciiTheme="majorBidi" w:hAnsiTheme="majorBidi" w:cstheme="majorBidi"/>
          <w:sz w:val="22"/>
          <w:lang w:val="en-US"/>
        </w:rPr>
        <w:t>Eppendorf</w:t>
      </w:r>
      <w:r w:rsidR="00AA6BC0" w:rsidRPr="00C2062E">
        <w:rPr>
          <w:rFonts w:asciiTheme="majorBidi" w:hAnsiTheme="majorBidi" w:cstheme="majorBidi"/>
          <w:sz w:val="22"/>
          <w:lang w:val="en-US"/>
        </w:rPr>
        <w:t>s</w:t>
      </w:r>
      <w:proofErr w:type="spellEnd"/>
      <w:r w:rsidR="00EA69B6" w:rsidRPr="00C2062E">
        <w:rPr>
          <w:rFonts w:asciiTheme="majorBidi" w:hAnsiTheme="majorBidi" w:cstheme="majorBidi"/>
          <w:sz w:val="22"/>
          <w:lang w:val="en-US"/>
        </w:rPr>
        <w:t xml:space="preserve"> </w:t>
      </w:r>
      <w:r w:rsidR="00FB7C23" w:rsidRPr="00C2062E">
        <w:rPr>
          <w:rFonts w:asciiTheme="majorBidi" w:hAnsiTheme="majorBidi" w:cstheme="majorBidi"/>
          <w:sz w:val="22"/>
          <w:lang w:val="en-US"/>
        </w:rPr>
        <w:t xml:space="preserve">containing </w:t>
      </w:r>
      <w:r w:rsidR="00B25887" w:rsidRPr="00C2062E">
        <w:rPr>
          <w:rFonts w:asciiTheme="majorBidi" w:hAnsiTheme="majorBidi" w:cstheme="majorBidi"/>
          <w:sz w:val="22"/>
          <w:lang w:val="en-US"/>
        </w:rPr>
        <w:t xml:space="preserve">phenolics in combination with </w:t>
      </w:r>
      <w:proofErr w:type="spellStart"/>
      <w:r w:rsidR="00380AD2" w:rsidRPr="00C2062E">
        <w:rPr>
          <w:rFonts w:asciiTheme="majorBidi" w:hAnsiTheme="majorBidi" w:cstheme="majorBidi"/>
          <w:sz w:val="22"/>
          <w:lang w:val="en-US"/>
        </w:rPr>
        <w:t>CaPP</w:t>
      </w:r>
      <w:proofErr w:type="spellEnd"/>
      <w:r w:rsidR="000302ED">
        <w:rPr>
          <w:rFonts w:asciiTheme="majorBidi" w:hAnsiTheme="majorBidi" w:cstheme="majorBidi"/>
          <w:sz w:val="22"/>
          <w:lang w:val="en-US"/>
        </w:rPr>
        <w:t xml:space="preserve"> (x = 0)</w:t>
      </w:r>
      <w:r w:rsidR="00380AD2" w:rsidRPr="00C2062E">
        <w:rPr>
          <w:rFonts w:asciiTheme="majorBidi" w:hAnsiTheme="majorBidi" w:cstheme="majorBidi"/>
          <w:sz w:val="22"/>
          <w:lang w:val="en-US"/>
        </w:rPr>
        <w:t xml:space="preserve">, </w:t>
      </w:r>
      <w:proofErr w:type="spellStart"/>
      <w:r w:rsidR="00380AD2" w:rsidRPr="00C2062E">
        <w:rPr>
          <w:rFonts w:asciiTheme="majorBidi" w:hAnsiTheme="majorBidi" w:cstheme="majorBidi"/>
          <w:sz w:val="22"/>
          <w:lang w:val="en-US"/>
        </w:rPr>
        <w:t>FePP</w:t>
      </w:r>
      <w:proofErr w:type="spellEnd"/>
      <w:r w:rsidR="000302ED">
        <w:rPr>
          <w:rFonts w:asciiTheme="majorBidi" w:hAnsiTheme="majorBidi" w:cstheme="majorBidi"/>
          <w:sz w:val="22"/>
          <w:lang w:val="en-US"/>
        </w:rPr>
        <w:t xml:space="preserve"> (x = 1)</w:t>
      </w:r>
      <w:r w:rsidR="00380AD2" w:rsidRPr="00C2062E">
        <w:rPr>
          <w:rFonts w:asciiTheme="majorBidi" w:hAnsiTheme="majorBidi" w:cstheme="majorBidi"/>
          <w:sz w:val="22"/>
          <w:lang w:val="en-US"/>
        </w:rPr>
        <w:t>, and mixed Ca-Fe(III) pyrophosphate salts</w:t>
      </w:r>
      <w:r w:rsidR="00B25887" w:rsidRPr="00C2062E">
        <w:rPr>
          <w:rFonts w:asciiTheme="majorBidi" w:hAnsiTheme="majorBidi" w:cstheme="majorBidi"/>
          <w:sz w:val="22"/>
          <w:lang w:val="en-US"/>
        </w:rPr>
        <w:t xml:space="preserve"> </w:t>
      </w:r>
      <w:r w:rsidR="000302ED">
        <w:rPr>
          <w:rFonts w:asciiTheme="majorBidi" w:hAnsiTheme="majorBidi" w:cstheme="majorBidi"/>
          <w:sz w:val="22"/>
          <w:lang w:val="en-US"/>
        </w:rPr>
        <w:t xml:space="preserve">with x = 0.14, 0.15, 0.18, and 0.35 </w:t>
      </w:r>
      <w:r w:rsidR="00B25887" w:rsidRPr="00C2062E">
        <w:rPr>
          <w:rFonts w:asciiTheme="majorBidi" w:hAnsiTheme="majorBidi" w:cstheme="majorBidi"/>
          <w:sz w:val="22"/>
          <w:lang w:val="en-US"/>
        </w:rPr>
        <w:t xml:space="preserve">at pH 6. </w:t>
      </w:r>
      <w:r w:rsidR="00DA028A" w:rsidRPr="00C2062E">
        <w:rPr>
          <w:rFonts w:asciiTheme="majorBidi" w:hAnsiTheme="majorBidi" w:cstheme="majorBidi"/>
          <w:sz w:val="22"/>
          <w:lang w:val="en-US"/>
        </w:rPr>
        <w:t xml:space="preserve">The red </w:t>
      </w:r>
      <w:r w:rsidR="00363D3E" w:rsidRPr="00C2062E">
        <w:rPr>
          <w:rFonts w:asciiTheme="majorBidi" w:hAnsiTheme="majorBidi" w:cstheme="majorBidi"/>
          <w:sz w:val="22"/>
          <w:lang w:val="en-US"/>
        </w:rPr>
        <w:t>spots</w:t>
      </w:r>
      <w:r w:rsidR="00DA028A" w:rsidRPr="00C2062E">
        <w:rPr>
          <w:rFonts w:asciiTheme="majorBidi" w:hAnsiTheme="majorBidi" w:cstheme="majorBidi"/>
          <w:sz w:val="22"/>
          <w:lang w:val="en-US"/>
        </w:rPr>
        <w:t xml:space="preserve"> indicate the positions where the </w:t>
      </w:r>
      <w:r w:rsidR="00103BC6" w:rsidRPr="00C2062E">
        <w:rPr>
          <w:rFonts w:asciiTheme="majorBidi" w:hAnsiTheme="majorBidi" w:cstheme="majorBidi"/>
          <w:i/>
          <w:sz w:val="22"/>
          <w:lang w:val="en-US"/>
        </w:rPr>
        <w:t>L</w:t>
      </w:r>
      <w:r w:rsidR="00103BC6" w:rsidRPr="00C2062E">
        <w:rPr>
          <w:rFonts w:asciiTheme="majorBidi" w:hAnsiTheme="majorBidi" w:cstheme="majorBidi"/>
          <w:i/>
          <w:sz w:val="22"/>
          <w:vertAlign w:val="superscript"/>
          <w:lang w:val="en-US"/>
        </w:rPr>
        <w:t>*</w:t>
      </w:r>
      <w:r w:rsidR="00103BC6" w:rsidRPr="00C2062E">
        <w:rPr>
          <w:rFonts w:asciiTheme="majorBidi" w:hAnsiTheme="majorBidi" w:cstheme="majorBidi"/>
          <w:i/>
          <w:sz w:val="22"/>
          <w:lang w:val="en-US"/>
        </w:rPr>
        <w:t>a</w:t>
      </w:r>
      <w:r w:rsidR="00103BC6" w:rsidRPr="00C2062E">
        <w:rPr>
          <w:rFonts w:asciiTheme="majorBidi" w:hAnsiTheme="majorBidi" w:cstheme="majorBidi"/>
          <w:i/>
          <w:sz w:val="22"/>
          <w:vertAlign w:val="superscript"/>
          <w:lang w:val="en-US"/>
        </w:rPr>
        <w:t>*</w:t>
      </w:r>
      <w:r w:rsidR="00103BC6" w:rsidRPr="00C2062E">
        <w:rPr>
          <w:rFonts w:asciiTheme="majorBidi" w:hAnsiTheme="majorBidi" w:cstheme="majorBidi"/>
          <w:i/>
          <w:sz w:val="22"/>
          <w:lang w:val="en-US"/>
        </w:rPr>
        <w:t>b</w:t>
      </w:r>
      <w:r w:rsidR="00103BC6" w:rsidRPr="00C2062E">
        <w:rPr>
          <w:rFonts w:asciiTheme="majorBidi" w:hAnsiTheme="majorBidi" w:cstheme="majorBidi"/>
          <w:i/>
          <w:sz w:val="22"/>
          <w:vertAlign w:val="superscript"/>
          <w:lang w:val="en-US"/>
        </w:rPr>
        <w:t>*</w:t>
      </w:r>
      <w:r w:rsidR="00103BC6" w:rsidRPr="00C2062E">
        <w:rPr>
          <w:rFonts w:asciiTheme="majorBidi" w:hAnsiTheme="majorBidi" w:cstheme="majorBidi"/>
          <w:i/>
          <w:sz w:val="22"/>
          <w:lang w:val="en-US"/>
        </w:rPr>
        <w:t xml:space="preserve"> </w:t>
      </w:r>
      <w:r w:rsidR="00103BC6" w:rsidRPr="00C2062E">
        <w:rPr>
          <w:rFonts w:asciiTheme="majorBidi" w:hAnsiTheme="majorBidi" w:cstheme="majorBidi"/>
          <w:sz w:val="22"/>
          <w:lang w:val="en-US"/>
        </w:rPr>
        <w:t xml:space="preserve">values were extracted </w:t>
      </w:r>
      <w:r w:rsidR="00501838" w:rsidRPr="00C2062E">
        <w:rPr>
          <w:rFonts w:asciiTheme="majorBidi" w:hAnsiTheme="majorBidi" w:cstheme="majorBidi"/>
          <w:sz w:val="22"/>
          <w:lang w:val="en-US"/>
        </w:rPr>
        <w:t>using a standard image analysis software (Photoshop CC2021, Adobe)</w:t>
      </w:r>
    </w:p>
    <w:p w14:paraId="1F516057" w14:textId="56000686" w:rsidR="002C37B1" w:rsidRPr="00C2062E" w:rsidRDefault="002C37B1">
      <w:pPr>
        <w:spacing w:line="302" w:lineRule="auto"/>
        <w:jc w:val="left"/>
        <w:rPr>
          <w:b/>
          <w:bCs/>
          <w:sz w:val="22"/>
          <w:szCs w:val="20"/>
          <w:lang w:val="en-US"/>
        </w:rPr>
      </w:pPr>
      <w:r w:rsidRPr="00C2062E">
        <w:rPr>
          <w:b/>
          <w:bCs/>
          <w:sz w:val="22"/>
          <w:szCs w:val="20"/>
          <w:lang w:val="en-US"/>
        </w:rPr>
        <w:br w:type="page"/>
      </w:r>
    </w:p>
    <w:p w14:paraId="05F01062" w14:textId="6618497D" w:rsidR="00CE18D1" w:rsidRPr="004A176D" w:rsidRDefault="00CE18D1" w:rsidP="00CE18D1">
      <w:pPr>
        <w:rPr>
          <w:b/>
          <w:bCs/>
          <w:sz w:val="32"/>
          <w:szCs w:val="32"/>
          <w:lang w:val="en-US"/>
        </w:rPr>
      </w:pPr>
      <w:r w:rsidRPr="004A176D">
        <w:rPr>
          <w:b/>
          <w:bCs/>
          <w:sz w:val="32"/>
          <w:szCs w:val="32"/>
          <w:lang w:val="en-US"/>
        </w:rPr>
        <w:lastRenderedPageBreak/>
        <w:t>Method S</w:t>
      </w:r>
      <w:r w:rsidR="00F20745" w:rsidRPr="004A176D">
        <w:rPr>
          <w:b/>
          <w:bCs/>
          <w:sz w:val="32"/>
          <w:szCs w:val="32"/>
          <w:lang w:val="en-US"/>
        </w:rPr>
        <w:t>2</w:t>
      </w:r>
      <w:r w:rsidRPr="004A176D">
        <w:rPr>
          <w:b/>
          <w:bCs/>
          <w:sz w:val="32"/>
          <w:szCs w:val="32"/>
          <w:lang w:val="en-US"/>
        </w:rPr>
        <w:t xml:space="preserve">: </w:t>
      </w:r>
      <w:r w:rsidR="00045246" w:rsidRPr="004A176D">
        <w:rPr>
          <w:b/>
          <w:bCs/>
          <w:sz w:val="32"/>
          <w:szCs w:val="32"/>
          <w:lang w:val="en-US"/>
        </w:rPr>
        <w:t>Elution profiles reversed-phase chromatography</w:t>
      </w:r>
    </w:p>
    <w:p w14:paraId="609F0F79" w14:textId="647CC23F" w:rsidR="00045246" w:rsidRPr="004A176D" w:rsidRDefault="00045246" w:rsidP="00C56361">
      <w:pPr>
        <w:rPr>
          <w:lang w:val="en-US"/>
        </w:rPr>
      </w:pPr>
      <w:r w:rsidRPr="004A176D">
        <w:rPr>
          <w:lang w:val="en-US"/>
        </w:rPr>
        <w:t xml:space="preserve">The following elution profile was used to measure the solubility of </w:t>
      </w:r>
      <w:r w:rsidR="005A01F9" w:rsidRPr="004A176D">
        <w:rPr>
          <w:lang w:val="en-US"/>
        </w:rPr>
        <w:t>the phenolics at pH 3, 6, and 8</w:t>
      </w:r>
      <w:r w:rsidRPr="004A176D">
        <w:rPr>
          <w:lang w:val="en-US"/>
        </w:rPr>
        <w:t xml:space="preserve">: 0.00 – 1.09 min, isocratic on 1 </w:t>
      </w:r>
      <w:r w:rsidR="000A019A" w:rsidRPr="004A176D">
        <w:rPr>
          <w:lang w:val="en-US"/>
        </w:rPr>
        <w:t>vol.%</w:t>
      </w:r>
      <w:r w:rsidRPr="004A176D">
        <w:rPr>
          <w:i/>
          <w:iCs/>
          <w:lang w:val="en-US"/>
        </w:rPr>
        <w:t xml:space="preserve"> </w:t>
      </w:r>
      <w:r w:rsidRPr="004A176D">
        <w:rPr>
          <w:lang w:val="en-US"/>
        </w:rPr>
        <w:t xml:space="preserve">B; 1.09 – </w:t>
      </w:r>
      <w:r w:rsidR="0059650A" w:rsidRPr="004A176D">
        <w:rPr>
          <w:lang w:val="en-US"/>
        </w:rPr>
        <w:t>20.72</w:t>
      </w:r>
      <w:r w:rsidRPr="004A176D">
        <w:rPr>
          <w:lang w:val="en-US"/>
        </w:rPr>
        <w:t xml:space="preserve"> min, linear gradient from 1 – </w:t>
      </w:r>
      <w:r w:rsidR="0059650A" w:rsidRPr="004A176D">
        <w:rPr>
          <w:lang w:val="en-US"/>
        </w:rPr>
        <w:t>5</w:t>
      </w:r>
      <w:r w:rsidRPr="004A176D">
        <w:rPr>
          <w:lang w:val="en-US"/>
        </w:rPr>
        <w:t xml:space="preserve">5 </w:t>
      </w:r>
      <w:r w:rsidR="0063647F" w:rsidRPr="004A176D">
        <w:rPr>
          <w:lang w:val="en-US"/>
        </w:rPr>
        <w:t>vol.%</w:t>
      </w:r>
      <w:r w:rsidRPr="004A176D">
        <w:rPr>
          <w:i/>
          <w:iCs/>
          <w:lang w:val="en-US"/>
        </w:rPr>
        <w:t xml:space="preserve"> </w:t>
      </w:r>
      <w:r w:rsidRPr="004A176D">
        <w:rPr>
          <w:lang w:val="en-US"/>
        </w:rPr>
        <w:t xml:space="preserve">B; </w:t>
      </w:r>
      <w:r w:rsidR="0059650A" w:rsidRPr="004A176D">
        <w:rPr>
          <w:lang w:val="en-US"/>
        </w:rPr>
        <w:t>20.72</w:t>
      </w:r>
      <w:r w:rsidRPr="004A176D">
        <w:rPr>
          <w:lang w:val="en-US"/>
        </w:rPr>
        <w:t xml:space="preserve"> – </w:t>
      </w:r>
      <w:r w:rsidR="0059650A" w:rsidRPr="004A176D">
        <w:rPr>
          <w:lang w:val="en-US"/>
        </w:rPr>
        <w:t>21.81</w:t>
      </w:r>
      <w:r w:rsidRPr="004A176D">
        <w:rPr>
          <w:lang w:val="en-US"/>
        </w:rPr>
        <w:t xml:space="preserve"> min linear gradient from </w:t>
      </w:r>
      <w:r w:rsidR="0059650A" w:rsidRPr="004A176D">
        <w:rPr>
          <w:lang w:val="en-US"/>
        </w:rPr>
        <w:t>5</w:t>
      </w:r>
      <w:r w:rsidRPr="004A176D">
        <w:rPr>
          <w:lang w:val="en-US"/>
        </w:rPr>
        <w:t>5 – 100</w:t>
      </w:r>
      <w:r w:rsidRPr="004A176D">
        <w:rPr>
          <w:i/>
          <w:iCs/>
          <w:lang w:val="en-US"/>
        </w:rPr>
        <w:t xml:space="preserve"> </w:t>
      </w:r>
      <w:r w:rsidR="0063647F" w:rsidRPr="004A176D">
        <w:rPr>
          <w:lang w:val="en-US"/>
        </w:rPr>
        <w:t>vol.%</w:t>
      </w:r>
      <w:r w:rsidRPr="004A176D">
        <w:rPr>
          <w:lang w:val="en-US"/>
        </w:rPr>
        <w:t xml:space="preserve"> B; </w:t>
      </w:r>
      <w:r w:rsidR="0059650A" w:rsidRPr="004A176D">
        <w:rPr>
          <w:lang w:val="en-US"/>
        </w:rPr>
        <w:t>21.81</w:t>
      </w:r>
      <w:r w:rsidRPr="004A176D">
        <w:rPr>
          <w:lang w:val="en-US"/>
        </w:rPr>
        <w:t xml:space="preserve"> – </w:t>
      </w:r>
      <w:r w:rsidR="008D2010" w:rsidRPr="004A176D">
        <w:rPr>
          <w:lang w:val="en-US"/>
        </w:rPr>
        <w:t>27.26</w:t>
      </w:r>
      <w:r w:rsidRPr="004A176D">
        <w:rPr>
          <w:lang w:val="en-US"/>
        </w:rPr>
        <w:t xml:space="preserve"> min isocratic on 100</w:t>
      </w:r>
      <w:r w:rsidRPr="004A176D">
        <w:rPr>
          <w:i/>
          <w:iCs/>
          <w:lang w:val="en-US"/>
        </w:rPr>
        <w:t xml:space="preserve"> </w:t>
      </w:r>
      <w:r w:rsidR="0063647F" w:rsidRPr="004A176D">
        <w:rPr>
          <w:lang w:val="en-US"/>
        </w:rPr>
        <w:t>vol.%</w:t>
      </w:r>
      <w:r w:rsidRPr="004A176D">
        <w:rPr>
          <w:lang w:val="en-US"/>
        </w:rPr>
        <w:t xml:space="preserve"> B; </w:t>
      </w:r>
      <w:r w:rsidR="008D2010" w:rsidRPr="004A176D">
        <w:rPr>
          <w:lang w:val="en-US"/>
        </w:rPr>
        <w:t>27.26</w:t>
      </w:r>
      <w:r w:rsidRPr="004A176D">
        <w:rPr>
          <w:lang w:val="en-US"/>
        </w:rPr>
        <w:t xml:space="preserve"> – </w:t>
      </w:r>
      <w:r w:rsidR="008D2010" w:rsidRPr="004A176D">
        <w:rPr>
          <w:lang w:val="en-US"/>
        </w:rPr>
        <w:t>28.35</w:t>
      </w:r>
      <w:r w:rsidRPr="004A176D">
        <w:rPr>
          <w:lang w:val="en-US"/>
        </w:rPr>
        <w:t xml:space="preserve"> min linear gradient from 100 – 1 </w:t>
      </w:r>
      <w:r w:rsidR="0063647F" w:rsidRPr="004A176D">
        <w:rPr>
          <w:lang w:val="en-US"/>
        </w:rPr>
        <w:t>vol.%</w:t>
      </w:r>
      <w:r w:rsidRPr="004A176D">
        <w:rPr>
          <w:lang w:val="en-US"/>
        </w:rPr>
        <w:t xml:space="preserve"> B; </w:t>
      </w:r>
      <w:r w:rsidR="008D2010" w:rsidRPr="004A176D">
        <w:rPr>
          <w:lang w:val="en-US"/>
        </w:rPr>
        <w:t>28.35</w:t>
      </w:r>
      <w:r w:rsidRPr="004A176D">
        <w:rPr>
          <w:lang w:val="en-US"/>
        </w:rPr>
        <w:t xml:space="preserve"> – </w:t>
      </w:r>
      <w:r w:rsidR="008D2010" w:rsidRPr="004A176D">
        <w:rPr>
          <w:lang w:val="en-US"/>
        </w:rPr>
        <w:t>33.81</w:t>
      </w:r>
      <w:r w:rsidRPr="004A176D">
        <w:rPr>
          <w:lang w:val="en-US"/>
        </w:rPr>
        <w:t xml:space="preserve"> min isocratic on 1 </w:t>
      </w:r>
      <w:r w:rsidR="0063647F" w:rsidRPr="004A176D">
        <w:rPr>
          <w:lang w:val="en-US"/>
        </w:rPr>
        <w:t>vol.%</w:t>
      </w:r>
      <w:r w:rsidRPr="004A176D">
        <w:rPr>
          <w:lang w:val="en-US"/>
        </w:rPr>
        <w:t xml:space="preserve"> B. </w:t>
      </w:r>
    </w:p>
    <w:p w14:paraId="5E580ADB" w14:textId="4712DDB8" w:rsidR="00D01C81" w:rsidRPr="004A176D" w:rsidRDefault="00730FE6" w:rsidP="00C56361">
      <w:pPr>
        <w:rPr>
          <w:lang w:val="en-US"/>
        </w:rPr>
      </w:pPr>
      <w:r w:rsidRPr="004A176D">
        <w:rPr>
          <w:lang w:val="en-US"/>
        </w:rPr>
        <w:t xml:space="preserve">The following elution profile was used to monitor </w:t>
      </w:r>
      <w:r w:rsidR="003D5F99" w:rsidRPr="004A176D">
        <w:rPr>
          <w:lang w:val="en-US"/>
        </w:rPr>
        <w:t xml:space="preserve">the </w:t>
      </w:r>
      <w:r w:rsidRPr="004A176D">
        <w:rPr>
          <w:lang w:val="en-US"/>
        </w:rPr>
        <w:t>oxidation</w:t>
      </w:r>
      <w:r w:rsidR="003F6269" w:rsidRPr="004A176D">
        <w:rPr>
          <w:lang w:val="en-US"/>
        </w:rPr>
        <w:t xml:space="preserve"> of epicatechin and quercetin</w:t>
      </w:r>
      <w:r w:rsidRPr="004A176D">
        <w:rPr>
          <w:lang w:val="en-US"/>
        </w:rPr>
        <w:t xml:space="preserve">: 0.00 – 1.09 min, isocratic on 1 </w:t>
      </w:r>
      <w:r w:rsidR="0063647F" w:rsidRPr="004A176D">
        <w:rPr>
          <w:lang w:val="en-US"/>
        </w:rPr>
        <w:t>vol.%</w:t>
      </w:r>
      <w:r w:rsidRPr="004A176D">
        <w:rPr>
          <w:i/>
          <w:iCs/>
          <w:lang w:val="en-US"/>
        </w:rPr>
        <w:t xml:space="preserve"> </w:t>
      </w:r>
      <w:r w:rsidRPr="004A176D">
        <w:rPr>
          <w:lang w:val="en-US"/>
        </w:rPr>
        <w:t>B; 1.09 – 13.45 min, linear gradient from 1 – 35</w:t>
      </w:r>
      <w:r w:rsidR="0063647F" w:rsidRPr="004A176D">
        <w:rPr>
          <w:lang w:val="en-US"/>
        </w:rPr>
        <w:t xml:space="preserve"> vol.</w:t>
      </w:r>
      <w:r w:rsidRPr="004A176D">
        <w:rPr>
          <w:lang w:val="en-US"/>
        </w:rPr>
        <w:t>%</w:t>
      </w:r>
      <w:r w:rsidRPr="004A176D">
        <w:rPr>
          <w:i/>
          <w:iCs/>
          <w:lang w:val="en-US"/>
        </w:rPr>
        <w:t xml:space="preserve"> </w:t>
      </w:r>
      <w:r w:rsidRPr="004A176D">
        <w:rPr>
          <w:lang w:val="en-US"/>
        </w:rPr>
        <w:t xml:space="preserve">B; 13.45 – 14.54 min linear gradient from 35 – 100 </w:t>
      </w:r>
      <w:r w:rsidR="0063647F" w:rsidRPr="004A176D">
        <w:rPr>
          <w:lang w:val="en-US"/>
        </w:rPr>
        <w:t>vol.%</w:t>
      </w:r>
      <w:r w:rsidRPr="004A176D">
        <w:rPr>
          <w:lang w:val="en-US"/>
        </w:rPr>
        <w:t xml:space="preserve"> B; 14.54 – 19.99 min isocratic on 100 </w:t>
      </w:r>
      <w:r w:rsidR="0063647F" w:rsidRPr="004A176D">
        <w:rPr>
          <w:lang w:val="en-US"/>
        </w:rPr>
        <w:t>vol.%</w:t>
      </w:r>
      <w:r w:rsidRPr="004A176D">
        <w:rPr>
          <w:lang w:val="en-US"/>
        </w:rPr>
        <w:t xml:space="preserve"> B; 19.99 – 21.08 min linear gradient from 100 – 1 </w:t>
      </w:r>
      <w:r w:rsidR="0063647F" w:rsidRPr="004A176D">
        <w:rPr>
          <w:lang w:val="en-US"/>
        </w:rPr>
        <w:t>vol.%</w:t>
      </w:r>
      <w:r w:rsidRPr="004A176D">
        <w:rPr>
          <w:lang w:val="en-US"/>
        </w:rPr>
        <w:t xml:space="preserve"> B; 21.08 – 26.54 min isocratic on 1 </w:t>
      </w:r>
      <w:r w:rsidR="0063647F" w:rsidRPr="004A176D">
        <w:rPr>
          <w:lang w:val="en-US"/>
        </w:rPr>
        <w:t>vol.%</w:t>
      </w:r>
      <w:r w:rsidRPr="004A176D">
        <w:rPr>
          <w:lang w:val="en-US"/>
        </w:rPr>
        <w:t xml:space="preserve"> B. </w:t>
      </w:r>
    </w:p>
    <w:p w14:paraId="7BB92FB0" w14:textId="2F28BD8B" w:rsidR="00730FE6" w:rsidRPr="004A176D" w:rsidRDefault="00D01C81" w:rsidP="00DA69EE">
      <w:pPr>
        <w:spacing w:line="302" w:lineRule="auto"/>
        <w:jc w:val="left"/>
        <w:rPr>
          <w:lang w:val="en-US"/>
        </w:rPr>
      </w:pPr>
      <w:r w:rsidRPr="00C2062E">
        <w:rPr>
          <w:b/>
          <w:bCs/>
          <w:sz w:val="22"/>
          <w:szCs w:val="20"/>
          <w:lang w:val="en-US"/>
        </w:rPr>
        <w:br w:type="page"/>
      </w:r>
    </w:p>
    <w:p w14:paraId="30D2318C" w14:textId="6E090051" w:rsidR="00542B7A" w:rsidRPr="00C2062E" w:rsidRDefault="00E543AF">
      <w:pPr>
        <w:spacing w:line="302" w:lineRule="auto"/>
        <w:jc w:val="left"/>
        <w:rPr>
          <w:b/>
          <w:bCs/>
          <w:sz w:val="22"/>
          <w:szCs w:val="20"/>
          <w:lang w:val="en-US"/>
        </w:rPr>
      </w:pPr>
      <w:r w:rsidRPr="00C2062E">
        <w:rPr>
          <w:b/>
          <w:bCs/>
          <w:noProof/>
          <w:sz w:val="22"/>
          <w:szCs w:val="20"/>
          <w:lang w:val="en-US"/>
        </w:rPr>
        <w:lastRenderedPageBreak/>
        <w:drawing>
          <wp:inline distT="0" distB="0" distL="0" distR="0" wp14:anchorId="62A862E0" wp14:editId="6CF395D6">
            <wp:extent cx="5645426" cy="3580765"/>
            <wp:effectExtent l="0" t="0" r="0" b="0"/>
            <wp:docPr id="379152932" name="Picture 37915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459"/>
                    <a:stretch/>
                  </pic:blipFill>
                  <pic:spPr bwMode="auto">
                    <a:xfrm>
                      <a:off x="0" y="0"/>
                      <a:ext cx="5664596" cy="3592924"/>
                    </a:xfrm>
                    <a:prstGeom prst="rect">
                      <a:avLst/>
                    </a:prstGeom>
                    <a:noFill/>
                    <a:ln>
                      <a:noFill/>
                    </a:ln>
                    <a:extLst>
                      <a:ext uri="{53640926-AAD7-44D8-BBD7-CCE9431645EC}">
                        <a14:shadowObscured xmlns:a14="http://schemas.microsoft.com/office/drawing/2010/main"/>
                      </a:ext>
                    </a:extLst>
                  </pic:spPr>
                </pic:pic>
              </a:graphicData>
            </a:graphic>
          </wp:inline>
        </w:drawing>
      </w:r>
    </w:p>
    <w:p w14:paraId="5A3AE9D1" w14:textId="182B9F8C" w:rsidR="003E3667" w:rsidRPr="004A176D" w:rsidRDefault="001249C8" w:rsidP="00133C3D">
      <w:pPr>
        <w:spacing w:after="0" w:line="360" w:lineRule="auto"/>
        <w:rPr>
          <w:rFonts w:cs="Times New Roman"/>
          <w:sz w:val="22"/>
          <w:lang w:val="en-US"/>
        </w:rPr>
      </w:pPr>
      <w:r w:rsidRPr="00563BEB">
        <w:rPr>
          <w:rFonts w:cs="Times New Roman"/>
          <w:b/>
          <w:bCs/>
          <w:sz w:val="22"/>
          <w:lang w:val="en-US"/>
        </w:rPr>
        <w:t>Fig</w:t>
      </w:r>
      <w:r w:rsidR="009B2B0C" w:rsidRPr="00563BEB">
        <w:rPr>
          <w:rFonts w:cs="Times New Roman"/>
          <w:b/>
          <w:bCs/>
          <w:sz w:val="22"/>
          <w:lang w:val="en-US"/>
        </w:rPr>
        <w:t>.</w:t>
      </w:r>
      <w:r w:rsidRPr="007D2949">
        <w:rPr>
          <w:rFonts w:cs="Times New Roman"/>
          <w:b/>
          <w:bCs/>
          <w:sz w:val="22"/>
          <w:lang w:val="en-US"/>
        </w:rPr>
        <w:t xml:space="preserve"> S</w:t>
      </w:r>
      <w:r w:rsidR="007C19B6" w:rsidRPr="00C2062E">
        <w:rPr>
          <w:rFonts w:cs="Times New Roman"/>
          <w:b/>
          <w:bCs/>
          <w:sz w:val="22"/>
          <w:lang w:val="en-US"/>
        </w:rPr>
        <w:t>3</w:t>
      </w:r>
      <w:r w:rsidRPr="00C2062E">
        <w:rPr>
          <w:rFonts w:cs="Times New Roman"/>
          <w:b/>
          <w:bCs/>
          <w:sz w:val="22"/>
          <w:lang w:val="en-US"/>
        </w:rPr>
        <w:t>.</w:t>
      </w:r>
      <w:r w:rsidR="00686FE4" w:rsidRPr="00C2062E" w:rsidDel="009350B8">
        <w:rPr>
          <w:rFonts w:cs="Times New Roman"/>
          <w:b/>
          <w:bCs/>
          <w:sz w:val="22"/>
          <w:lang w:val="en-US"/>
        </w:rPr>
        <w:t xml:space="preserve"> </w:t>
      </w:r>
      <w:r w:rsidR="0032254F" w:rsidRPr="004A176D">
        <w:rPr>
          <w:rFonts w:cs="Times New Roman"/>
          <w:sz w:val="22"/>
          <w:lang w:val="en-US"/>
        </w:rPr>
        <w:t>Soluble iron concentration</w:t>
      </w:r>
      <w:r w:rsidR="009350B8" w:rsidRPr="004A176D">
        <w:rPr>
          <w:rFonts w:cs="Times New Roman"/>
          <w:sz w:val="22"/>
          <w:lang w:val="en-US"/>
        </w:rPr>
        <w:t xml:space="preserve"> from </w:t>
      </w:r>
      <w:proofErr w:type="spellStart"/>
      <w:r w:rsidR="009350B8" w:rsidRPr="004A176D">
        <w:rPr>
          <w:rFonts w:cs="Times New Roman"/>
          <w:sz w:val="22"/>
          <w:lang w:val="en-US"/>
        </w:rPr>
        <w:t>FePP</w:t>
      </w:r>
      <w:proofErr w:type="spellEnd"/>
      <w:r w:rsidR="009350B8" w:rsidRPr="004A176D">
        <w:rPr>
          <w:rFonts w:cs="Times New Roman"/>
          <w:sz w:val="22"/>
          <w:lang w:val="en-US"/>
        </w:rPr>
        <w:t xml:space="preserve"> </w:t>
      </w:r>
      <w:r w:rsidR="00F54696">
        <w:rPr>
          <w:rFonts w:cs="Times New Roman"/>
          <w:sz w:val="22"/>
          <w:lang w:val="en-US"/>
        </w:rPr>
        <w:t xml:space="preserve">(x = 1) </w:t>
      </w:r>
      <w:r w:rsidR="009350B8" w:rsidRPr="004A176D">
        <w:rPr>
          <w:rFonts w:cs="Times New Roman"/>
          <w:sz w:val="22"/>
          <w:lang w:val="en-US"/>
        </w:rPr>
        <w:t>and mixed Ca-Fe(III) pyrophosphate salts</w:t>
      </w:r>
      <w:r w:rsidR="00291730" w:rsidRPr="004A176D">
        <w:rPr>
          <w:rFonts w:cs="Times New Roman"/>
          <w:sz w:val="22"/>
          <w:lang w:val="en-US"/>
        </w:rPr>
        <w:t xml:space="preserve"> </w:t>
      </w:r>
      <w:r w:rsidR="00736CAD">
        <w:rPr>
          <w:rFonts w:cs="Times New Roman"/>
          <w:sz w:val="22"/>
          <w:lang w:val="en-US"/>
        </w:rPr>
        <w:t xml:space="preserve">with </w:t>
      </w:r>
      <w:r w:rsidR="00BD5C0C">
        <w:rPr>
          <w:rFonts w:cs="Times New Roman"/>
          <w:sz w:val="22"/>
          <w:lang w:val="en-US"/>
        </w:rPr>
        <w:t xml:space="preserve">x = 0.14, 0.15, 0.18, </w:t>
      </w:r>
      <w:r w:rsidR="001A1648">
        <w:rPr>
          <w:rFonts w:cs="Times New Roman"/>
          <w:sz w:val="22"/>
          <w:lang w:val="en-US"/>
        </w:rPr>
        <w:t>and 0.35</w:t>
      </w:r>
      <w:r w:rsidR="00291730" w:rsidRPr="004A176D">
        <w:rPr>
          <w:rFonts w:cs="Times New Roman"/>
          <w:sz w:val="22"/>
          <w:lang w:val="en-US"/>
        </w:rPr>
        <w:t xml:space="preserve"> in the presence of epicatechin</w:t>
      </w:r>
      <w:r w:rsidR="009350B8" w:rsidRPr="004A176D">
        <w:rPr>
          <w:rFonts w:cs="Times New Roman"/>
          <w:sz w:val="22"/>
          <w:lang w:val="en-US"/>
        </w:rPr>
        <w:t xml:space="preserve"> </w:t>
      </w:r>
      <w:r w:rsidR="009350B8" w:rsidRPr="004A176D">
        <w:rPr>
          <w:rFonts w:eastAsiaTheme="minorEastAsia" w:cs="Times New Roman"/>
          <w:sz w:val="22"/>
          <w:lang w:val="en-US"/>
        </w:rPr>
        <w:t>as a function of pH</w:t>
      </w:r>
      <w:r w:rsidR="009350B8" w:rsidRPr="004A176D">
        <w:rPr>
          <w:rFonts w:cs="Times New Roman"/>
          <w:sz w:val="28"/>
          <w:szCs w:val="28"/>
          <w:lang w:val="en-US" w:eastAsia="en-GB"/>
        </w:rPr>
        <w:t xml:space="preserve"> </w:t>
      </w:r>
      <w:r w:rsidR="009350B8" w:rsidRPr="004A176D">
        <w:rPr>
          <w:rFonts w:cs="Times New Roman"/>
          <w:sz w:val="22"/>
          <w:lang w:val="en-US"/>
        </w:rPr>
        <w:t xml:space="preserve">determined by ICP-AES (filled markers) and by the ferrozine (open markers) methods. The inset depicts the correlation between the iron concentration measured using both methods. The iron concentrations in solution measured by the two different methods </w:t>
      </w:r>
      <w:r w:rsidR="002E4680" w:rsidRPr="004A176D">
        <w:rPr>
          <w:rFonts w:cs="Times New Roman"/>
          <w:sz w:val="22"/>
          <w:lang w:val="en-US"/>
        </w:rPr>
        <w:t xml:space="preserve">were </w:t>
      </w:r>
      <w:r w:rsidR="009350B8" w:rsidRPr="004A176D">
        <w:rPr>
          <w:rFonts w:cs="Times New Roman"/>
          <w:sz w:val="22"/>
          <w:lang w:val="en-US"/>
        </w:rPr>
        <w:t>found to be in good agreement (R</w:t>
      </w:r>
      <w:r w:rsidR="009350B8" w:rsidRPr="004A176D">
        <w:rPr>
          <w:rFonts w:cs="Times New Roman"/>
          <w:sz w:val="22"/>
          <w:vertAlign w:val="superscript"/>
          <w:lang w:val="en-US"/>
        </w:rPr>
        <w:t>2</w:t>
      </w:r>
      <w:r w:rsidR="009350B8" w:rsidRPr="004A176D">
        <w:rPr>
          <w:rFonts w:cs="Times New Roman"/>
          <w:sz w:val="22"/>
          <w:lang w:val="en-US"/>
        </w:rPr>
        <w:t xml:space="preserve"> = 0.9</w:t>
      </w:r>
      <w:r w:rsidR="002B731B" w:rsidRPr="004A176D">
        <w:rPr>
          <w:rFonts w:cs="Times New Roman"/>
          <w:sz w:val="22"/>
          <w:lang w:val="en-US"/>
        </w:rPr>
        <w:t>6</w:t>
      </w:r>
      <w:r w:rsidR="009350B8" w:rsidRPr="004A176D">
        <w:rPr>
          <w:rFonts w:cs="Times New Roman"/>
          <w:sz w:val="22"/>
          <w:lang w:val="en-US"/>
        </w:rPr>
        <w:t>).</w:t>
      </w:r>
    </w:p>
    <w:p w14:paraId="22A883DB" w14:textId="77777777" w:rsidR="00CB0055" w:rsidRPr="004A176D" w:rsidRDefault="003E3667" w:rsidP="00CB0055">
      <w:pPr>
        <w:spacing w:line="302" w:lineRule="auto"/>
        <w:rPr>
          <w:rFonts w:cs="Times New Roman"/>
          <w:sz w:val="22"/>
          <w:lang w:val="en-US"/>
        </w:rPr>
      </w:pPr>
      <w:r w:rsidRPr="004A176D">
        <w:rPr>
          <w:rFonts w:cs="Times New Roman"/>
          <w:sz w:val="22"/>
          <w:lang w:val="en-US"/>
        </w:rPr>
        <w:br w:type="page"/>
      </w:r>
      <w:r w:rsidR="00CB0055" w:rsidRPr="004A176D">
        <w:rPr>
          <w:rFonts w:cs="Times New Roman"/>
          <w:b/>
          <w:bCs/>
          <w:sz w:val="22"/>
          <w:lang w:val="en-US"/>
        </w:rPr>
        <w:lastRenderedPageBreak/>
        <w:t>Table S1.</w:t>
      </w:r>
      <w:r w:rsidR="00CB0055" w:rsidRPr="004A176D">
        <w:rPr>
          <w:rFonts w:cs="Times New Roman"/>
          <w:sz w:val="22"/>
          <w:lang w:val="en-US"/>
        </w:rPr>
        <w:t xml:space="preserve"> </w:t>
      </w:r>
      <w:r w:rsidR="00CB0055">
        <w:rPr>
          <w:rFonts w:cs="Times New Roman"/>
          <w:sz w:val="22"/>
          <w:lang w:val="en-US"/>
        </w:rPr>
        <w:t xml:space="preserve">Iron content (%), theoretical </w:t>
      </w:r>
      <w:r w:rsidR="00CB0055" w:rsidRPr="004A176D">
        <w:rPr>
          <w:rFonts w:cs="Times New Roman"/>
          <w:sz w:val="22"/>
          <w:lang w:val="en-US"/>
        </w:rPr>
        <w:t>maximum concentration (mM)</w:t>
      </w:r>
      <w:r w:rsidR="00CB0055">
        <w:rPr>
          <w:rFonts w:cs="Times New Roman"/>
          <w:sz w:val="22"/>
          <w:lang w:val="en-US"/>
        </w:rPr>
        <w:t>, and measured iron concentration (mM)</w:t>
      </w:r>
      <w:r w:rsidR="00CB0055" w:rsidRPr="004A176D">
        <w:rPr>
          <w:rFonts w:cs="Times New Roman"/>
          <w:sz w:val="22"/>
          <w:lang w:val="en-US"/>
        </w:rPr>
        <w:t xml:space="preserve"> from </w:t>
      </w:r>
      <w:proofErr w:type="spellStart"/>
      <w:r w:rsidR="00CB0055" w:rsidRPr="004A176D">
        <w:rPr>
          <w:rFonts w:cs="Times New Roman"/>
          <w:sz w:val="22"/>
          <w:lang w:val="en-US"/>
        </w:rPr>
        <w:t>FePP</w:t>
      </w:r>
      <w:proofErr w:type="spellEnd"/>
      <w:r w:rsidR="00CB0055" w:rsidRPr="004A176D">
        <w:rPr>
          <w:rFonts w:cs="Times New Roman"/>
          <w:sz w:val="22"/>
          <w:lang w:val="en-US"/>
        </w:rPr>
        <w:t xml:space="preserve"> </w:t>
      </w:r>
      <w:r w:rsidR="00CB0055">
        <w:rPr>
          <w:rFonts w:cs="Times New Roman"/>
          <w:sz w:val="22"/>
          <w:lang w:val="en-US"/>
        </w:rPr>
        <w:t xml:space="preserve">(x =1) </w:t>
      </w:r>
      <w:r w:rsidR="00CB0055" w:rsidRPr="004A176D">
        <w:rPr>
          <w:rFonts w:cs="Times New Roman"/>
          <w:sz w:val="22"/>
          <w:lang w:val="en-US"/>
        </w:rPr>
        <w:t>and mixed Ca-Fe(III) pyrophosphate salts</w:t>
      </w:r>
      <w:r w:rsidR="00CB0055">
        <w:rPr>
          <w:rFonts w:cs="Times New Roman"/>
          <w:sz w:val="22"/>
          <w:lang w:val="en-US"/>
        </w:rPr>
        <w:t xml:space="preserve"> with x = 0.14</w:t>
      </w:r>
      <w:r w:rsidR="00CB0055" w:rsidRPr="004A176D">
        <w:rPr>
          <w:rFonts w:cs="Times New Roman"/>
          <w:sz w:val="22"/>
          <w:lang w:val="en-US"/>
        </w:rPr>
        <w:t xml:space="preserve">, </w:t>
      </w:r>
      <w:r w:rsidR="00CB0055">
        <w:rPr>
          <w:rFonts w:cs="Times New Roman"/>
          <w:sz w:val="22"/>
          <w:lang w:val="en-US"/>
        </w:rPr>
        <w:t>0.15, 0.18, and 0.35</w:t>
      </w:r>
      <w:r w:rsidR="00CB0055" w:rsidRPr="004A176D">
        <w:rPr>
          <w:rFonts w:cs="Times New Roman"/>
          <w:sz w:val="22"/>
          <w:lang w:val="en-US"/>
        </w:rPr>
        <w:t>, based on the</w:t>
      </w:r>
      <w:r w:rsidR="00CB0055">
        <w:rPr>
          <w:rFonts w:cs="Times New Roman"/>
          <w:sz w:val="22"/>
          <w:lang w:val="en-US"/>
        </w:rPr>
        <w:t xml:space="preserve"> iron content of the salt and the</w:t>
      </w:r>
      <w:r w:rsidR="00CB0055" w:rsidRPr="004A176D">
        <w:rPr>
          <w:rFonts w:cs="Times New Roman"/>
          <w:sz w:val="22"/>
          <w:lang w:val="en-US"/>
        </w:rPr>
        <w:t xml:space="preserve"> </w:t>
      </w:r>
      <w:r w:rsidR="00CB0055">
        <w:rPr>
          <w:rFonts w:cs="Times New Roman"/>
          <w:sz w:val="22"/>
          <w:lang w:val="en-US"/>
        </w:rPr>
        <w:t>amount</w:t>
      </w:r>
      <w:r w:rsidR="00CB0055" w:rsidRPr="004A176D">
        <w:rPr>
          <w:rFonts w:cs="Times New Roman"/>
          <w:sz w:val="22"/>
          <w:lang w:val="en-US"/>
        </w:rPr>
        <w:t xml:space="preserve"> of </w:t>
      </w:r>
      <w:r w:rsidR="00CB0055">
        <w:rPr>
          <w:rFonts w:cs="Times New Roman"/>
          <w:sz w:val="22"/>
          <w:lang w:val="en-US"/>
        </w:rPr>
        <w:t>salt in the starting dispersion (</w:t>
      </w:r>
      <w:r w:rsidR="00CB0055" w:rsidRPr="004A176D">
        <w:rPr>
          <w:rFonts w:cs="Times New Roman"/>
          <w:sz w:val="22"/>
          <w:lang w:val="en-US"/>
        </w:rPr>
        <w:t>10 mg/</w:t>
      </w:r>
      <w:r w:rsidR="00CB0055" w:rsidRPr="004A176D" w:rsidDel="003B374D">
        <w:rPr>
          <w:rFonts w:cs="Times New Roman"/>
          <w:sz w:val="22"/>
          <w:lang w:val="en-US"/>
        </w:rPr>
        <w:t>ml</w:t>
      </w:r>
      <w:r w:rsidR="00CB0055">
        <w:rPr>
          <w:rFonts w:cs="Times New Roman"/>
          <w:sz w:val="22"/>
          <w:lang w:val="en-US"/>
        </w:rPr>
        <w:t xml:space="preserve"> for all salts)</w:t>
      </w:r>
      <w:r w:rsidR="00CB0055" w:rsidRPr="004A176D">
        <w:rPr>
          <w:rFonts w:cs="Times New Roman"/>
          <w:sz w:val="22"/>
          <w:lang w:val="en-US"/>
        </w:rPr>
        <w:t>.</w:t>
      </w:r>
    </w:p>
    <w:tbl>
      <w:tblPr>
        <w:tblW w:w="9072" w:type="dxa"/>
        <w:jc w:val="center"/>
        <w:tblCellMar>
          <w:left w:w="0" w:type="dxa"/>
          <w:right w:w="0" w:type="dxa"/>
        </w:tblCellMar>
        <w:tblLook w:val="06A0" w:firstRow="1" w:lastRow="0" w:firstColumn="1" w:lastColumn="0" w:noHBand="1" w:noVBand="1"/>
      </w:tblPr>
      <w:tblGrid>
        <w:gridCol w:w="851"/>
        <w:gridCol w:w="1697"/>
        <w:gridCol w:w="2285"/>
        <w:gridCol w:w="1413"/>
        <w:gridCol w:w="1413"/>
        <w:gridCol w:w="1413"/>
      </w:tblGrid>
      <w:tr w:rsidR="00CB0055" w:rsidRPr="00C2062E" w14:paraId="6B072CFE" w14:textId="77777777" w:rsidTr="00085308">
        <w:trPr>
          <w:trHeight w:val="299"/>
          <w:jc w:val="center"/>
        </w:trPr>
        <w:tc>
          <w:tcPr>
            <w:tcW w:w="851" w:type="dxa"/>
            <w:vMerge w:val="restart"/>
            <w:tcBorders>
              <w:top w:val="single" w:sz="8" w:space="0" w:color="000000"/>
              <w:left w:val="nil"/>
              <w:right w:val="nil"/>
            </w:tcBorders>
            <w:shd w:val="clear" w:color="auto" w:fill="auto"/>
            <w:tcMar>
              <w:top w:w="15" w:type="dxa"/>
              <w:left w:w="108" w:type="dxa"/>
              <w:bottom w:w="0" w:type="dxa"/>
              <w:right w:w="108" w:type="dxa"/>
            </w:tcMar>
            <w:vAlign w:val="center"/>
          </w:tcPr>
          <w:p w14:paraId="35D736A3" w14:textId="77777777" w:rsidR="00CB0055" w:rsidRPr="004A176D" w:rsidRDefault="00CB0055" w:rsidP="00085308">
            <w:pPr>
              <w:spacing w:line="302" w:lineRule="auto"/>
              <w:jc w:val="center"/>
              <w:rPr>
                <w:rFonts w:cs="Times New Roman"/>
                <w:b/>
                <w:bCs/>
                <w:sz w:val="20"/>
                <w:szCs w:val="20"/>
                <w:lang w:val="en-US"/>
              </w:rPr>
            </w:pPr>
            <w:r w:rsidRPr="004A176D">
              <w:rPr>
                <w:rFonts w:cs="Times New Roman"/>
                <w:b/>
                <w:bCs/>
                <w:sz w:val="20"/>
                <w:szCs w:val="20"/>
                <w:lang w:val="en-US"/>
              </w:rPr>
              <w:t>x-value</w:t>
            </w:r>
          </w:p>
        </w:tc>
        <w:tc>
          <w:tcPr>
            <w:tcW w:w="1697" w:type="dxa"/>
            <w:vMerge w:val="restart"/>
            <w:tcBorders>
              <w:top w:val="single" w:sz="8" w:space="0" w:color="000000"/>
              <w:left w:val="nil"/>
              <w:right w:val="nil"/>
            </w:tcBorders>
          </w:tcPr>
          <w:p w14:paraId="1C57C908" w14:textId="77777777" w:rsidR="00CB0055" w:rsidRDefault="00CB0055" w:rsidP="00085308">
            <w:pPr>
              <w:spacing w:line="302" w:lineRule="auto"/>
              <w:jc w:val="center"/>
              <w:rPr>
                <w:rFonts w:cs="Times New Roman"/>
                <w:b/>
                <w:bCs/>
                <w:sz w:val="20"/>
                <w:szCs w:val="20"/>
                <w:lang w:val="en-US"/>
              </w:rPr>
            </w:pPr>
            <w:r>
              <w:rPr>
                <w:rFonts w:cs="Times New Roman"/>
                <w:b/>
                <w:bCs/>
                <w:sz w:val="20"/>
                <w:szCs w:val="20"/>
                <w:lang w:val="en-US"/>
              </w:rPr>
              <w:t xml:space="preserve">Iron content </w:t>
            </w:r>
          </w:p>
          <w:p w14:paraId="6EC80C20" w14:textId="77777777" w:rsidR="00CB0055" w:rsidRDefault="00CB0055" w:rsidP="00085308">
            <w:pPr>
              <w:spacing w:line="302" w:lineRule="auto"/>
              <w:jc w:val="center"/>
              <w:rPr>
                <w:rFonts w:cs="Times New Roman"/>
                <w:b/>
                <w:bCs/>
                <w:sz w:val="20"/>
                <w:szCs w:val="20"/>
                <w:lang w:val="en-US"/>
              </w:rPr>
            </w:pPr>
            <w:r>
              <w:rPr>
                <w:rFonts w:cs="Times New Roman"/>
                <w:b/>
                <w:bCs/>
                <w:sz w:val="20"/>
                <w:szCs w:val="20"/>
                <w:lang w:val="en-US"/>
              </w:rPr>
              <w:t>(Mole %)</w:t>
            </w:r>
          </w:p>
        </w:tc>
        <w:tc>
          <w:tcPr>
            <w:tcW w:w="2285" w:type="dxa"/>
            <w:vMerge w:val="restart"/>
            <w:tcBorders>
              <w:top w:val="single" w:sz="8" w:space="0" w:color="000000"/>
              <w:left w:val="nil"/>
              <w:right w:val="nil"/>
            </w:tcBorders>
            <w:shd w:val="clear" w:color="auto" w:fill="auto"/>
            <w:tcMar>
              <w:top w:w="15" w:type="dxa"/>
              <w:left w:w="108" w:type="dxa"/>
              <w:bottom w:w="0" w:type="dxa"/>
              <w:right w:w="108" w:type="dxa"/>
            </w:tcMar>
            <w:vAlign w:val="center"/>
          </w:tcPr>
          <w:p w14:paraId="0B8607C3" w14:textId="77777777" w:rsidR="00CB0055" w:rsidRPr="004A176D" w:rsidRDefault="00CB0055" w:rsidP="00085308">
            <w:pPr>
              <w:spacing w:line="302" w:lineRule="auto"/>
              <w:jc w:val="center"/>
              <w:rPr>
                <w:rFonts w:cs="Times New Roman"/>
                <w:b/>
                <w:bCs/>
                <w:sz w:val="20"/>
                <w:szCs w:val="20"/>
                <w:lang w:val="en-US"/>
              </w:rPr>
            </w:pPr>
            <w:r>
              <w:rPr>
                <w:rFonts w:cs="Times New Roman"/>
                <w:b/>
                <w:bCs/>
                <w:sz w:val="20"/>
                <w:szCs w:val="20"/>
                <w:lang w:val="en-US"/>
              </w:rPr>
              <w:t xml:space="preserve"> Theoretical m</w:t>
            </w:r>
            <w:r w:rsidRPr="004A176D">
              <w:rPr>
                <w:rFonts w:cs="Times New Roman"/>
                <w:b/>
                <w:bCs/>
                <w:sz w:val="20"/>
                <w:szCs w:val="20"/>
                <w:lang w:val="en-US"/>
              </w:rPr>
              <w:t>aximum iron concentration (mM)</w:t>
            </w:r>
          </w:p>
        </w:tc>
        <w:tc>
          <w:tcPr>
            <w:tcW w:w="4239" w:type="dxa"/>
            <w:gridSpan w:val="3"/>
            <w:tcBorders>
              <w:top w:val="single" w:sz="8" w:space="0" w:color="000000"/>
              <w:left w:val="nil"/>
              <w:bottom w:val="single" w:sz="8" w:space="0" w:color="000000"/>
              <w:right w:val="nil"/>
            </w:tcBorders>
          </w:tcPr>
          <w:p w14:paraId="2FE4791D" w14:textId="77777777" w:rsidR="00CB0055" w:rsidRPr="004A176D" w:rsidRDefault="00CB0055" w:rsidP="00085308">
            <w:pPr>
              <w:spacing w:line="302" w:lineRule="auto"/>
              <w:jc w:val="center"/>
              <w:rPr>
                <w:rFonts w:cs="Times New Roman"/>
                <w:b/>
                <w:bCs/>
                <w:sz w:val="20"/>
                <w:szCs w:val="20"/>
                <w:lang w:val="en-US"/>
              </w:rPr>
            </w:pPr>
            <w:r>
              <w:rPr>
                <w:rFonts w:cs="Times New Roman"/>
                <w:b/>
                <w:bCs/>
                <w:sz w:val="20"/>
                <w:szCs w:val="20"/>
                <w:lang w:val="en-US"/>
              </w:rPr>
              <w:t>Measured iron concentration (mM)</w:t>
            </w:r>
          </w:p>
        </w:tc>
      </w:tr>
      <w:tr w:rsidR="00CB0055" w:rsidRPr="00C2062E" w14:paraId="1AF15E50" w14:textId="77777777" w:rsidTr="00085308">
        <w:trPr>
          <w:trHeight w:val="299"/>
          <w:jc w:val="center"/>
        </w:trPr>
        <w:tc>
          <w:tcPr>
            <w:tcW w:w="851" w:type="dxa"/>
            <w:vMerge/>
            <w:tcBorders>
              <w:left w:val="nil"/>
              <w:bottom w:val="single" w:sz="8" w:space="0" w:color="000000"/>
              <w:right w:val="nil"/>
            </w:tcBorders>
            <w:shd w:val="clear" w:color="auto" w:fill="auto"/>
            <w:tcMar>
              <w:top w:w="15" w:type="dxa"/>
              <w:left w:w="108" w:type="dxa"/>
              <w:bottom w:w="0" w:type="dxa"/>
              <w:right w:w="108" w:type="dxa"/>
            </w:tcMar>
            <w:vAlign w:val="center"/>
            <w:hideMark/>
          </w:tcPr>
          <w:p w14:paraId="0D55F5DA" w14:textId="77777777" w:rsidR="00CB0055" w:rsidRPr="004A176D" w:rsidRDefault="00CB0055" w:rsidP="00085308">
            <w:pPr>
              <w:spacing w:line="302" w:lineRule="auto"/>
              <w:jc w:val="center"/>
              <w:rPr>
                <w:rFonts w:cs="Times New Roman"/>
                <w:sz w:val="20"/>
                <w:szCs w:val="20"/>
                <w:lang w:val="en-US"/>
              </w:rPr>
            </w:pPr>
          </w:p>
        </w:tc>
        <w:tc>
          <w:tcPr>
            <w:tcW w:w="1697" w:type="dxa"/>
            <w:vMerge/>
            <w:tcBorders>
              <w:left w:val="nil"/>
              <w:bottom w:val="single" w:sz="8" w:space="0" w:color="000000"/>
              <w:right w:val="nil"/>
            </w:tcBorders>
          </w:tcPr>
          <w:p w14:paraId="35C55D20" w14:textId="77777777" w:rsidR="00CB0055" w:rsidRPr="004A176D" w:rsidRDefault="00CB0055" w:rsidP="00085308">
            <w:pPr>
              <w:spacing w:line="302" w:lineRule="auto"/>
              <w:jc w:val="center"/>
              <w:rPr>
                <w:rFonts w:cs="Times New Roman"/>
                <w:b/>
                <w:bCs/>
                <w:sz w:val="20"/>
                <w:szCs w:val="20"/>
                <w:lang w:val="en-US"/>
              </w:rPr>
            </w:pPr>
          </w:p>
        </w:tc>
        <w:tc>
          <w:tcPr>
            <w:tcW w:w="2285" w:type="dxa"/>
            <w:vMerge/>
            <w:tcBorders>
              <w:left w:val="nil"/>
              <w:bottom w:val="single" w:sz="8" w:space="0" w:color="000000"/>
              <w:right w:val="nil"/>
            </w:tcBorders>
            <w:shd w:val="clear" w:color="auto" w:fill="auto"/>
            <w:tcMar>
              <w:top w:w="15" w:type="dxa"/>
              <w:left w:w="108" w:type="dxa"/>
              <w:bottom w:w="0" w:type="dxa"/>
              <w:right w:w="108" w:type="dxa"/>
            </w:tcMar>
            <w:vAlign w:val="center"/>
            <w:hideMark/>
          </w:tcPr>
          <w:p w14:paraId="6F925F8D" w14:textId="77777777" w:rsidR="00CB0055" w:rsidRPr="004A176D" w:rsidRDefault="00CB0055" w:rsidP="00085308">
            <w:pPr>
              <w:spacing w:line="302" w:lineRule="auto"/>
              <w:jc w:val="center"/>
              <w:rPr>
                <w:rFonts w:cs="Times New Roman"/>
                <w:sz w:val="20"/>
                <w:szCs w:val="20"/>
                <w:lang w:val="en-US"/>
              </w:rPr>
            </w:pPr>
          </w:p>
        </w:tc>
        <w:tc>
          <w:tcPr>
            <w:tcW w:w="1413" w:type="dxa"/>
            <w:tcBorders>
              <w:top w:val="single" w:sz="8" w:space="0" w:color="000000"/>
              <w:left w:val="nil"/>
              <w:bottom w:val="single" w:sz="8" w:space="0" w:color="000000"/>
              <w:right w:val="nil"/>
            </w:tcBorders>
          </w:tcPr>
          <w:p w14:paraId="5D6896A3" w14:textId="77777777" w:rsidR="00CB0055" w:rsidRPr="004A176D" w:rsidRDefault="00CB0055" w:rsidP="00085308">
            <w:pPr>
              <w:spacing w:line="302" w:lineRule="auto"/>
              <w:jc w:val="center"/>
              <w:rPr>
                <w:rFonts w:cs="Times New Roman"/>
                <w:b/>
                <w:bCs/>
                <w:sz w:val="20"/>
                <w:szCs w:val="20"/>
                <w:lang w:val="en-US"/>
              </w:rPr>
            </w:pPr>
            <w:r>
              <w:rPr>
                <w:rFonts w:cs="Times New Roman"/>
                <w:b/>
                <w:bCs/>
                <w:sz w:val="20"/>
                <w:szCs w:val="20"/>
                <w:lang w:val="en-US"/>
              </w:rPr>
              <w:t>pH 3</w:t>
            </w:r>
          </w:p>
        </w:tc>
        <w:tc>
          <w:tcPr>
            <w:tcW w:w="1413" w:type="dxa"/>
            <w:tcBorders>
              <w:top w:val="single" w:sz="8" w:space="0" w:color="000000"/>
              <w:left w:val="nil"/>
              <w:bottom w:val="single" w:sz="8" w:space="0" w:color="000000"/>
              <w:right w:val="nil"/>
            </w:tcBorders>
          </w:tcPr>
          <w:p w14:paraId="1067D325" w14:textId="77777777" w:rsidR="00CB0055" w:rsidRPr="004A176D" w:rsidRDefault="00CB0055" w:rsidP="00085308">
            <w:pPr>
              <w:spacing w:line="302" w:lineRule="auto"/>
              <w:jc w:val="center"/>
              <w:rPr>
                <w:rFonts w:cs="Times New Roman"/>
                <w:b/>
                <w:bCs/>
                <w:sz w:val="20"/>
                <w:szCs w:val="20"/>
                <w:lang w:val="en-US"/>
              </w:rPr>
            </w:pPr>
            <w:r>
              <w:rPr>
                <w:rFonts w:cs="Times New Roman"/>
                <w:b/>
                <w:bCs/>
                <w:sz w:val="20"/>
                <w:szCs w:val="20"/>
                <w:lang w:val="en-US"/>
              </w:rPr>
              <w:t>pH 6</w:t>
            </w:r>
          </w:p>
        </w:tc>
        <w:tc>
          <w:tcPr>
            <w:tcW w:w="1413" w:type="dxa"/>
            <w:tcBorders>
              <w:top w:val="single" w:sz="8" w:space="0" w:color="000000"/>
              <w:left w:val="nil"/>
              <w:bottom w:val="single" w:sz="8" w:space="0" w:color="000000"/>
              <w:right w:val="nil"/>
            </w:tcBorders>
          </w:tcPr>
          <w:p w14:paraId="7A1BE371" w14:textId="77777777" w:rsidR="00CB0055" w:rsidRPr="004A176D" w:rsidRDefault="00CB0055" w:rsidP="00085308">
            <w:pPr>
              <w:spacing w:line="302" w:lineRule="auto"/>
              <w:jc w:val="center"/>
              <w:rPr>
                <w:rFonts w:cs="Times New Roman"/>
                <w:b/>
                <w:bCs/>
                <w:sz w:val="20"/>
                <w:szCs w:val="20"/>
                <w:lang w:val="en-US"/>
              </w:rPr>
            </w:pPr>
            <w:r>
              <w:rPr>
                <w:rFonts w:cs="Times New Roman"/>
                <w:b/>
                <w:bCs/>
                <w:sz w:val="20"/>
                <w:szCs w:val="20"/>
                <w:lang w:val="en-US"/>
              </w:rPr>
              <w:t>pH 8</w:t>
            </w:r>
          </w:p>
        </w:tc>
      </w:tr>
      <w:tr w:rsidR="00CB0055" w:rsidRPr="00C2062E" w14:paraId="7E62C60A" w14:textId="77777777" w:rsidTr="00085308">
        <w:trPr>
          <w:trHeight w:val="251"/>
          <w:jc w:val="center"/>
        </w:trPr>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38BBEB12" w14:textId="77777777" w:rsidR="00CB0055" w:rsidRPr="004A176D" w:rsidRDefault="00CB0055" w:rsidP="00085308">
            <w:pPr>
              <w:spacing w:line="302" w:lineRule="auto"/>
              <w:jc w:val="center"/>
              <w:rPr>
                <w:rFonts w:cs="Times New Roman"/>
                <w:sz w:val="20"/>
                <w:szCs w:val="20"/>
                <w:lang w:val="en-US"/>
              </w:rPr>
            </w:pPr>
            <w:r w:rsidRPr="004A176D">
              <w:rPr>
                <w:rFonts w:cs="Times New Roman"/>
                <w:sz w:val="20"/>
                <w:szCs w:val="20"/>
                <w:lang w:val="en-US"/>
              </w:rPr>
              <w:t>0.14</w:t>
            </w:r>
          </w:p>
        </w:tc>
        <w:tc>
          <w:tcPr>
            <w:tcW w:w="1697" w:type="dxa"/>
            <w:tcBorders>
              <w:top w:val="nil"/>
              <w:left w:val="nil"/>
              <w:bottom w:val="nil"/>
              <w:right w:val="nil"/>
            </w:tcBorders>
          </w:tcPr>
          <w:p w14:paraId="1C35DA5F"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4.06</w:t>
            </w:r>
          </w:p>
        </w:tc>
        <w:tc>
          <w:tcPr>
            <w:tcW w:w="2285" w:type="dxa"/>
            <w:tcBorders>
              <w:top w:val="nil"/>
              <w:left w:val="nil"/>
              <w:bottom w:val="nil"/>
              <w:right w:val="nil"/>
            </w:tcBorders>
            <w:shd w:val="clear" w:color="auto" w:fill="auto"/>
            <w:tcMar>
              <w:top w:w="15" w:type="dxa"/>
              <w:left w:w="108" w:type="dxa"/>
              <w:bottom w:w="0" w:type="dxa"/>
              <w:right w:w="108" w:type="dxa"/>
            </w:tcMar>
            <w:vAlign w:val="center"/>
            <w:hideMark/>
          </w:tcPr>
          <w:p w14:paraId="59073744" w14:textId="77777777" w:rsidR="00CB0055" w:rsidRPr="004A176D" w:rsidRDefault="00CB0055" w:rsidP="00085308">
            <w:pPr>
              <w:spacing w:line="302" w:lineRule="auto"/>
              <w:jc w:val="center"/>
              <w:rPr>
                <w:rFonts w:cs="Times New Roman"/>
                <w:sz w:val="20"/>
                <w:szCs w:val="20"/>
                <w:lang w:val="en-US"/>
              </w:rPr>
            </w:pPr>
            <w:r w:rsidRPr="00C2062E">
              <w:rPr>
                <w:rFonts w:cs="Times New Roman"/>
                <w:sz w:val="20"/>
                <w:szCs w:val="20"/>
                <w:lang w:val="en-US"/>
              </w:rPr>
              <w:t>17.35</w:t>
            </w:r>
          </w:p>
        </w:tc>
        <w:tc>
          <w:tcPr>
            <w:tcW w:w="1413" w:type="dxa"/>
            <w:tcBorders>
              <w:top w:val="nil"/>
              <w:left w:val="nil"/>
              <w:bottom w:val="nil"/>
              <w:right w:val="nil"/>
            </w:tcBorders>
          </w:tcPr>
          <w:p w14:paraId="04E013DB" w14:textId="77777777" w:rsidR="00CB0055" w:rsidRPr="00697159" w:rsidRDefault="00CB0055" w:rsidP="00085308">
            <w:pPr>
              <w:spacing w:line="302" w:lineRule="auto"/>
              <w:jc w:val="center"/>
              <w:rPr>
                <w:rFonts w:cs="Times New Roman"/>
                <w:sz w:val="20"/>
                <w:szCs w:val="20"/>
                <w:vertAlign w:val="superscript"/>
                <w:lang w:val="en-US"/>
              </w:rPr>
            </w:pPr>
            <w:r>
              <w:rPr>
                <w:rFonts w:cs="Times New Roman"/>
                <w:sz w:val="20"/>
                <w:szCs w:val="20"/>
                <w:lang w:val="en-US"/>
              </w:rPr>
              <w:t>0.232±0.000</w:t>
            </w:r>
            <w:r>
              <w:rPr>
                <w:rFonts w:cs="Times New Roman"/>
                <w:sz w:val="20"/>
                <w:szCs w:val="20"/>
                <w:vertAlign w:val="superscript"/>
                <w:lang w:val="en-US"/>
              </w:rPr>
              <w:t>a</w:t>
            </w:r>
          </w:p>
        </w:tc>
        <w:tc>
          <w:tcPr>
            <w:tcW w:w="1413" w:type="dxa"/>
            <w:tcBorders>
              <w:top w:val="nil"/>
              <w:left w:val="nil"/>
              <w:bottom w:val="nil"/>
              <w:right w:val="nil"/>
            </w:tcBorders>
          </w:tcPr>
          <w:p w14:paraId="23667E78"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0.006±0.000</w:t>
            </w:r>
          </w:p>
        </w:tc>
        <w:tc>
          <w:tcPr>
            <w:tcW w:w="1413" w:type="dxa"/>
            <w:tcBorders>
              <w:top w:val="nil"/>
              <w:left w:val="nil"/>
              <w:bottom w:val="nil"/>
              <w:right w:val="nil"/>
            </w:tcBorders>
          </w:tcPr>
          <w:p w14:paraId="2E0E8721"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0.059±0.001</w:t>
            </w:r>
          </w:p>
        </w:tc>
      </w:tr>
      <w:tr w:rsidR="00CB0055" w:rsidRPr="00C2062E" w14:paraId="00051052" w14:textId="77777777" w:rsidTr="00085308">
        <w:trPr>
          <w:trHeight w:val="186"/>
          <w:jc w:val="center"/>
        </w:trPr>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2E5471A8" w14:textId="77777777" w:rsidR="00CB0055" w:rsidRPr="004A176D" w:rsidRDefault="00CB0055" w:rsidP="00085308">
            <w:pPr>
              <w:spacing w:line="302" w:lineRule="auto"/>
              <w:jc w:val="center"/>
              <w:rPr>
                <w:rFonts w:cs="Times New Roman"/>
                <w:sz w:val="20"/>
                <w:szCs w:val="20"/>
                <w:lang w:val="en-US"/>
              </w:rPr>
            </w:pPr>
            <w:r w:rsidRPr="004A176D">
              <w:rPr>
                <w:rFonts w:cs="Times New Roman"/>
                <w:sz w:val="20"/>
                <w:szCs w:val="20"/>
                <w:lang w:val="en-US"/>
              </w:rPr>
              <w:t>0.15</w:t>
            </w:r>
          </w:p>
        </w:tc>
        <w:tc>
          <w:tcPr>
            <w:tcW w:w="1697" w:type="dxa"/>
            <w:tcBorders>
              <w:top w:val="nil"/>
              <w:left w:val="nil"/>
              <w:bottom w:val="nil"/>
              <w:right w:val="nil"/>
            </w:tcBorders>
          </w:tcPr>
          <w:p w14:paraId="789915F7"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4.29</w:t>
            </w:r>
          </w:p>
        </w:tc>
        <w:tc>
          <w:tcPr>
            <w:tcW w:w="2285" w:type="dxa"/>
            <w:tcBorders>
              <w:top w:val="nil"/>
              <w:left w:val="nil"/>
              <w:bottom w:val="nil"/>
              <w:right w:val="nil"/>
            </w:tcBorders>
            <w:shd w:val="clear" w:color="auto" w:fill="auto"/>
            <w:tcMar>
              <w:top w:w="15" w:type="dxa"/>
              <w:left w:w="108" w:type="dxa"/>
              <w:bottom w:w="0" w:type="dxa"/>
              <w:right w:w="108" w:type="dxa"/>
            </w:tcMar>
            <w:vAlign w:val="center"/>
            <w:hideMark/>
          </w:tcPr>
          <w:p w14:paraId="23ECA011" w14:textId="77777777" w:rsidR="00CB0055" w:rsidRPr="004A176D" w:rsidRDefault="00CB0055" w:rsidP="00085308">
            <w:pPr>
              <w:spacing w:line="302" w:lineRule="auto"/>
              <w:jc w:val="center"/>
              <w:rPr>
                <w:rFonts w:cs="Times New Roman"/>
                <w:sz w:val="20"/>
                <w:szCs w:val="20"/>
                <w:lang w:val="en-US"/>
              </w:rPr>
            </w:pPr>
            <w:r w:rsidRPr="00C2062E">
              <w:rPr>
                <w:rFonts w:cs="Times New Roman"/>
                <w:sz w:val="20"/>
                <w:szCs w:val="20"/>
                <w:lang w:val="en-US"/>
              </w:rPr>
              <w:t>17.75</w:t>
            </w:r>
          </w:p>
        </w:tc>
        <w:tc>
          <w:tcPr>
            <w:tcW w:w="1413" w:type="dxa"/>
            <w:tcBorders>
              <w:top w:val="nil"/>
              <w:left w:val="nil"/>
              <w:bottom w:val="nil"/>
              <w:right w:val="nil"/>
            </w:tcBorders>
          </w:tcPr>
          <w:p w14:paraId="47C55F0D"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0.365±0.017</w:t>
            </w:r>
          </w:p>
        </w:tc>
        <w:tc>
          <w:tcPr>
            <w:tcW w:w="1413" w:type="dxa"/>
            <w:tcBorders>
              <w:top w:val="nil"/>
              <w:left w:val="nil"/>
              <w:bottom w:val="nil"/>
              <w:right w:val="nil"/>
            </w:tcBorders>
          </w:tcPr>
          <w:p w14:paraId="79DC5C5F"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0.032±0.003</w:t>
            </w:r>
          </w:p>
        </w:tc>
        <w:tc>
          <w:tcPr>
            <w:tcW w:w="1413" w:type="dxa"/>
            <w:tcBorders>
              <w:top w:val="nil"/>
              <w:left w:val="nil"/>
              <w:bottom w:val="nil"/>
              <w:right w:val="nil"/>
            </w:tcBorders>
          </w:tcPr>
          <w:p w14:paraId="15D0A2DF"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0.307±0.014</w:t>
            </w:r>
          </w:p>
        </w:tc>
      </w:tr>
      <w:tr w:rsidR="00CB0055" w:rsidRPr="00C2062E" w14:paraId="0AC86741" w14:textId="77777777" w:rsidTr="00085308">
        <w:trPr>
          <w:trHeight w:val="186"/>
          <w:jc w:val="center"/>
        </w:trPr>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5D4FBBF4" w14:textId="77777777" w:rsidR="00CB0055" w:rsidRPr="004A176D" w:rsidRDefault="00CB0055" w:rsidP="00085308">
            <w:pPr>
              <w:spacing w:line="302" w:lineRule="auto"/>
              <w:jc w:val="center"/>
              <w:rPr>
                <w:rFonts w:cs="Times New Roman"/>
                <w:sz w:val="20"/>
                <w:szCs w:val="20"/>
                <w:lang w:val="en-US"/>
              </w:rPr>
            </w:pPr>
            <w:r w:rsidRPr="004A176D">
              <w:rPr>
                <w:rFonts w:cs="Times New Roman"/>
                <w:sz w:val="20"/>
                <w:szCs w:val="20"/>
                <w:lang w:val="en-US"/>
              </w:rPr>
              <w:t>0.18</w:t>
            </w:r>
          </w:p>
        </w:tc>
        <w:tc>
          <w:tcPr>
            <w:tcW w:w="1697" w:type="dxa"/>
            <w:tcBorders>
              <w:top w:val="nil"/>
              <w:left w:val="nil"/>
              <w:bottom w:val="nil"/>
              <w:right w:val="nil"/>
            </w:tcBorders>
          </w:tcPr>
          <w:p w14:paraId="56EA7940"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4.93</w:t>
            </w:r>
          </w:p>
        </w:tc>
        <w:tc>
          <w:tcPr>
            <w:tcW w:w="2285" w:type="dxa"/>
            <w:tcBorders>
              <w:top w:val="nil"/>
              <w:left w:val="nil"/>
              <w:bottom w:val="nil"/>
              <w:right w:val="nil"/>
            </w:tcBorders>
            <w:shd w:val="clear" w:color="auto" w:fill="auto"/>
            <w:tcMar>
              <w:top w:w="15" w:type="dxa"/>
              <w:left w:w="108" w:type="dxa"/>
              <w:bottom w:w="0" w:type="dxa"/>
              <w:right w:w="108" w:type="dxa"/>
            </w:tcMar>
            <w:vAlign w:val="center"/>
            <w:hideMark/>
          </w:tcPr>
          <w:p w14:paraId="7C3A6C61" w14:textId="77777777" w:rsidR="00CB0055" w:rsidRPr="004A176D" w:rsidRDefault="00CB0055" w:rsidP="00085308">
            <w:pPr>
              <w:spacing w:line="302" w:lineRule="auto"/>
              <w:jc w:val="center"/>
              <w:rPr>
                <w:rFonts w:cs="Times New Roman"/>
                <w:sz w:val="20"/>
                <w:szCs w:val="20"/>
                <w:lang w:val="en-US"/>
              </w:rPr>
            </w:pPr>
            <w:r w:rsidRPr="00C2062E">
              <w:rPr>
                <w:rFonts w:cs="Times New Roman"/>
                <w:sz w:val="20"/>
                <w:szCs w:val="20"/>
                <w:lang w:val="en-US"/>
              </w:rPr>
              <w:t>21.03</w:t>
            </w:r>
          </w:p>
        </w:tc>
        <w:tc>
          <w:tcPr>
            <w:tcW w:w="1413" w:type="dxa"/>
            <w:tcBorders>
              <w:top w:val="nil"/>
              <w:left w:val="nil"/>
              <w:bottom w:val="nil"/>
              <w:right w:val="nil"/>
            </w:tcBorders>
          </w:tcPr>
          <w:p w14:paraId="685CC729"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0.265±0.005</w:t>
            </w:r>
          </w:p>
        </w:tc>
        <w:tc>
          <w:tcPr>
            <w:tcW w:w="1413" w:type="dxa"/>
            <w:tcBorders>
              <w:top w:val="nil"/>
              <w:left w:val="nil"/>
              <w:bottom w:val="nil"/>
              <w:right w:val="nil"/>
            </w:tcBorders>
          </w:tcPr>
          <w:p w14:paraId="4A516EE6"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0.147±0.002</w:t>
            </w:r>
          </w:p>
        </w:tc>
        <w:tc>
          <w:tcPr>
            <w:tcW w:w="1413" w:type="dxa"/>
            <w:tcBorders>
              <w:top w:val="nil"/>
              <w:left w:val="nil"/>
              <w:bottom w:val="nil"/>
              <w:right w:val="nil"/>
            </w:tcBorders>
          </w:tcPr>
          <w:p w14:paraId="311842D3"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0.608±0.009</w:t>
            </w:r>
          </w:p>
        </w:tc>
      </w:tr>
      <w:tr w:rsidR="00CB0055" w:rsidRPr="00C2062E" w14:paraId="77CD8B2A" w14:textId="77777777" w:rsidTr="00085308">
        <w:trPr>
          <w:trHeight w:val="186"/>
          <w:jc w:val="center"/>
        </w:trPr>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452DF0D8" w14:textId="77777777" w:rsidR="00CB0055" w:rsidRPr="004A176D" w:rsidRDefault="00CB0055" w:rsidP="00085308">
            <w:pPr>
              <w:spacing w:line="302" w:lineRule="auto"/>
              <w:jc w:val="center"/>
              <w:rPr>
                <w:rFonts w:cs="Times New Roman"/>
                <w:sz w:val="20"/>
                <w:szCs w:val="20"/>
                <w:lang w:val="en-US"/>
              </w:rPr>
            </w:pPr>
            <w:r w:rsidRPr="004A176D">
              <w:rPr>
                <w:rFonts w:cs="Times New Roman"/>
                <w:sz w:val="20"/>
                <w:szCs w:val="20"/>
                <w:lang w:val="en-US"/>
              </w:rPr>
              <w:t>0.35</w:t>
            </w:r>
          </w:p>
        </w:tc>
        <w:tc>
          <w:tcPr>
            <w:tcW w:w="1697" w:type="dxa"/>
            <w:tcBorders>
              <w:top w:val="nil"/>
              <w:left w:val="nil"/>
              <w:bottom w:val="nil"/>
              <w:right w:val="nil"/>
            </w:tcBorders>
          </w:tcPr>
          <w:p w14:paraId="0E7D6C35"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7.78</w:t>
            </w:r>
          </w:p>
        </w:tc>
        <w:tc>
          <w:tcPr>
            <w:tcW w:w="2285" w:type="dxa"/>
            <w:tcBorders>
              <w:top w:val="nil"/>
              <w:left w:val="nil"/>
              <w:bottom w:val="nil"/>
              <w:right w:val="nil"/>
            </w:tcBorders>
            <w:shd w:val="clear" w:color="auto" w:fill="auto"/>
            <w:tcMar>
              <w:top w:w="15" w:type="dxa"/>
              <w:left w:w="108" w:type="dxa"/>
              <w:bottom w:w="0" w:type="dxa"/>
              <w:right w:w="108" w:type="dxa"/>
            </w:tcMar>
            <w:vAlign w:val="center"/>
            <w:hideMark/>
          </w:tcPr>
          <w:p w14:paraId="7CACE9A5" w14:textId="77777777" w:rsidR="00CB0055" w:rsidRPr="004A176D" w:rsidRDefault="00CB0055" w:rsidP="00085308">
            <w:pPr>
              <w:spacing w:line="302" w:lineRule="auto"/>
              <w:jc w:val="center"/>
              <w:rPr>
                <w:rFonts w:cs="Times New Roman"/>
                <w:sz w:val="20"/>
                <w:szCs w:val="20"/>
                <w:lang w:val="en-US"/>
              </w:rPr>
            </w:pPr>
            <w:r w:rsidRPr="00C2062E">
              <w:rPr>
                <w:rFonts w:cs="Times New Roman"/>
                <w:sz w:val="20"/>
                <w:szCs w:val="20"/>
                <w:lang w:val="en-US"/>
              </w:rPr>
              <w:t>32.87</w:t>
            </w:r>
          </w:p>
        </w:tc>
        <w:tc>
          <w:tcPr>
            <w:tcW w:w="1413" w:type="dxa"/>
            <w:tcBorders>
              <w:top w:val="nil"/>
              <w:left w:val="nil"/>
              <w:bottom w:val="nil"/>
              <w:right w:val="nil"/>
            </w:tcBorders>
          </w:tcPr>
          <w:p w14:paraId="108C4838"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0.080±0.004</w:t>
            </w:r>
          </w:p>
        </w:tc>
        <w:tc>
          <w:tcPr>
            <w:tcW w:w="1413" w:type="dxa"/>
            <w:tcBorders>
              <w:top w:val="nil"/>
              <w:left w:val="nil"/>
              <w:bottom w:val="nil"/>
              <w:right w:val="nil"/>
            </w:tcBorders>
          </w:tcPr>
          <w:p w14:paraId="70BB47C2"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1.422±0.037</w:t>
            </w:r>
          </w:p>
        </w:tc>
        <w:tc>
          <w:tcPr>
            <w:tcW w:w="1413" w:type="dxa"/>
            <w:tcBorders>
              <w:top w:val="nil"/>
              <w:left w:val="nil"/>
              <w:bottom w:val="nil"/>
              <w:right w:val="nil"/>
            </w:tcBorders>
          </w:tcPr>
          <w:p w14:paraId="5BBCDF40"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3.148±0.037</w:t>
            </w:r>
          </w:p>
        </w:tc>
      </w:tr>
      <w:tr w:rsidR="00CB0055" w:rsidRPr="00C2062E" w14:paraId="2EC65E6C" w14:textId="77777777" w:rsidTr="00085308">
        <w:trPr>
          <w:trHeight w:val="233"/>
          <w:jc w:val="center"/>
        </w:trPr>
        <w:tc>
          <w:tcPr>
            <w:tcW w:w="85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360C032" w14:textId="77777777" w:rsidR="00CB0055" w:rsidRPr="004A176D" w:rsidRDefault="00CB0055" w:rsidP="00085308">
            <w:pPr>
              <w:spacing w:line="302" w:lineRule="auto"/>
              <w:jc w:val="center"/>
              <w:rPr>
                <w:rFonts w:cs="Times New Roman"/>
                <w:sz w:val="20"/>
                <w:szCs w:val="20"/>
                <w:lang w:val="en-US"/>
              </w:rPr>
            </w:pPr>
            <w:r w:rsidRPr="004A176D">
              <w:rPr>
                <w:rFonts w:cs="Times New Roman"/>
                <w:sz w:val="20"/>
                <w:szCs w:val="20"/>
                <w:lang w:val="en-US"/>
              </w:rPr>
              <w:t>1</w:t>
            </w:r>
          </w:p>
        </w:tc>
        <w:tc>
          <w:tcPr>
            <w:tcW w:w="1697" w:type="dxa"/>
            <w:tcBorders>
              <w:top w:val="nil"/>
              <w:left w:val="nil"/>
              <w:bottom w:val="single" w:sz="8" w:space="0" w:color="000000"/>
              <w:right w:val="nil"/>
            </w:tcBorders>
          </w:tcPr>
          <w:p w14:paraId="51BA1468"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12.90</w:t>
            </w:r>
          </w:p>
        </w:tc>
        <w:tc>
          <w:tcPr>
            <w:tcW w:w="2285"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AADB63E" w14:textId="77777777" w:rsidR="00CB0055" w:rsidRPr="004A176D" w:rsidRDefault="00CB0055" w:rsidP="00085308">
            <w:pPr>
              <w:spacing w:line="302" w:lineRule="auto"/>
              <w:jc w:val="center"/>
              <w:rPr>
                <w:rFonts w:cs="Times New Roman"/>
                <w:sz w:val="20"/>
                <w:szCs w:val="20"/>
                <w:lang w:val="en-US"/>
              </w:rPr>
            </w:pPr>
            <w:r w:rsidRPr="00C2062E">
              <w:rPr>
                <w:rFonts w:cs="Times New Roman"/>
                <w:sz w:val="20"/>
                <w:szCs w:val="20"/>
                <w:lang w:val="en-US"/>
              </w:rPr>
              <w:t>53.69</w:t>
            </w:r>
          </w:p>
        </w:tc>
        <w:tc>
          <w:tcPr>
            <w:tcW w:w="1413" w:type="dxa"/>
            <w:tcBorders>
              <w:top w:val="nil"/>
              <w:left w:val="nil"/>
              <w:bottom w:val="single" w:sz="8" w:space="0" w:color="000000"/>
              <w:right w:val="nil"/>
            </w:tcBorders>
          </w:tcPr>
          <w:p w14:paraId="253547E9"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0.028±0.001</w:t>
            </w:r>
          </w:p>
        </w:tc>
        <w:tc>
          <w:tcPr>
            <w:tcW w:w="1413" w:type="dxa"/>
            <w:tcBorders>
              <w:top w:val="nil"/>
              <w:left w:val="nil"/>
              <w:bottom w:val="single" w:sz="8" w:space="0" w:color="000000"/>
              <w:right w:val="nil"/>
            </w:tcBorders>
          </w:tcPr>
          <w:p w14:paraId="081471E4"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0.810±0.029</w:t>
            </w:r>
          </w:p>
        </w:tc>
        <w:tc>
          <w:tcPr>
            <w:tcW w:w="1413" w:type="dxa"/>
            <w:tcBorders>
              <w:top w:val="nil"/>
              <w:left w:val="nil"/>
              <w:bottom w:val="single" w:sz="8" w:space="0" w:color="000000"/>
              <w:right w:val="nil"/>
            </w:tcBorders>
          </w:tcPr>
          <w:p w14:paraId="1361ECCE" w14:textId="77777777" w:rsidR="00CB0055" w:rsidRPr="00C2062E" w:rsidRDefault="00CB0055" w:rsidP="00085308">
            <w:pPr>
              <w:spacing w:line="302" w:lineRule="auto"/>
              <w:jc w:val="center"/>
              <w:rPr>
                <w:rFonts w:cs="Times New Roman"/>
                <w:sz w:val="20"/>
                <w:szCs w:val="20"/>
                <w:lang w:val="en-US"/>
              </w:rPr>
            </w:pPr>
            <w:r>
              <w:rPr>
                <w:rFonts w:cs="Times New Roman"/>
                <w:sz w:val="20"/>
                <w:szCs w:val="20"/>
                <w:lang w:val="en-US"/>
              </w:rPr>
              <w:t>3.198±0.016</w:t>
            </w:r>
          </w:p>
        </w:tc>
      </w:tr>
    </w:tbl>
    <w:p w14:paraId="0B2128EF" w14:textId="77777777" w:rsidR="00CB0055" w:rsidRPr="00C67AE1" w:rsidRDefault="00CB0055" w:rsidP="00CB0055">
      <w:pPr>
        <w:spacing w:line="302" w:lineRule="auto"/>
        <w:jc w:val="left"/>
        <w:rPr>
          <w:rFonts w:cs="Times New Roman"/>
          <w:sz w:val="20"/>
          <w:szCs w:val="20"/>
          <w:lang w:val="en-US"/>
        </w:rPr>
      </w:pPr>
      <w:r w:rsidRPr="00C67AE1">
        <w:rPr>
          <w:rFonts w:cs="Times New Roman"/>
          <w:sz w:val="20"/>
          <w:szCs w:val="20"/>
          <w:vertAlign w:val="superscript"/>
          <w:lang w:val="en-US"/>
        </w:rPr>
        <w:t xml:space="preserve">a </w:t>
      </w:r>
      <w:r w:rsidRPr="00C67AE1">
        <w:rPr>
          <w:rFonts w:cs="Times New Roman"/>
          <w:sz w:val="20"/>
          <w:szCs w:val="20"/>
          <w:lang w:val="en-US"/>
        </w:rPr>
        <w:t>standard deviation of independent duplicates</w:t>
      </w:r>
    </w:p>
    <w:p w14:paraId="122C082F" w14:textId="77777777" w:rsidR="00CB0055" w:rsidRPr="004A176D" w:rsidRDefault="00CB0055" w:rsidP="00CB0055">
      <w:pPr>
        <w:spacing w:line="302" w:lineRule="auto"/>
        <w:jc w:val="left"/>
        <w:rPr>
          <w:rFonts w:cs="Times New Roman"/>
          <w:sz w:val="22"/>
          <w:lang w:val="en-US"/>
        </w:rPr>
      </w:pPr>
    </w:p>
    <w:p w14:paraId="3CD460ED" w14:textId="3E429EC2" w:rsidR="003E3667" w:rsidRDefault="003E3667">
      <w:pPr>
        <w:spacing w:line="302" w:lineRule="auto"/>
        <w:jc w:val="left"/>
        <w:rPr>
          <w:rFonts w:cs="Times New Roman"/>
          <w:sz w:val="22"/>
          <w:lang w:val="en-US"/>
        </w:rPr>
      </w:pPr>
    </w:p>
    <w:p w14:paraId="24B765F4" w14:textId="77777777" w:rsidR="00CB0055" w:rsidRDefault="00CB0055">
      <w:pPr>
        <w:spacing w:line="302" w:lineRule="auto"/>
        <w:jc w:val="left"/>
        <w:rPr>
          <w:rFonts w:cs="Times New Roman"/>
          <w:sz w:val="22"/>
          <w:lang w:val="en-US"/>
        </w:rPr>
      </w:pPr>
    </w:p>
    <w:p w14:paraId="6489846F" w14:textId="77777777" w:rsidR="00CB0055" w:rsidRDefault="00CB0055">
      <w:pPr>
        <w:spacing w:line="302" w:lineRule="auto"/>
        <w:jc w:val="left"/>
        <w:rPr>
          <w:rFonts w:cs="Times New Roman"/>
          <w:sz w:val="22"/>
          <w:lang w:val="en-US"/>
        </w:rPr>
      </w:pPr>
    </w:p>
    <w:p w14:paraId="4A7ACBF4" w14:textId="77777777" w:rsidR="00CB0055" w:rsidRDefault="00CB0055">
      <w:pPr>
        <w:spacing w:line="302" w:lineRule="auto"/>
        <w:jc w:val="left"/>
        <w:rPr>
          <w:rFonts w:cs="Times New Roman"/>
          <w:sz w:val="22"/>
          <w:lang w:val="en-US"/>
        </w:rPr>
      </w:pPr>
    </w:p>
    <w:p w14:paraId="66C42020" w14:textId="77777777" w:rsidR="00CB0055" w:rsidRDefault="00CB0055">
      <w:pPr>
        <w:spacing w:line="302" w:lineRule="auto"/>
        <w:jc w:val="left"/>
        <w:rPr>
          <w:rFonts w:cs="Times New Roman"/>
          <w:sz w:val="22"/>
          <w:lang w:val="en-US"/>
        </w:rPr>
      </w:pPr>
    </w:p>
    <w:p w14:paraId="6BED4907" w14:textId="77777777" w:rsidR="00CB0055" w:rsidRPr="004A176D" w:rsidRDefault="00CB0055">
      <w:pPr>
        <w:spacing w:line="302" w:lineRule="auto"/>
        <w:jc w:val="left"/>
        <w:rPr>
          <w:rFonts w:cs="Times New Roman"/>
          <w:sz w:val="22"/>
          <w:lang w:val="en-US"/>
        </w:rPr>
      </w:pPr>
    </w:p>
    <w:p w14:paraId="68E02241" w14:textId="5D6FB205" w:rsidR="00DA3386" w:rsidRPr="004A176D" w:rsidRDefault="00DF7048" w:rsidP="003E3667">
      <w:pPr>
        <w:rPr>
          <w:lang w:val="en-US"/>
        </w:rPr>
      </w:pPr>
      <w:r w:rsidRPr="004A176D">
        <w:rPr>
          <w:noProof/>
          <w:lang w:val="en-US"/>
        </w:rPr>
        <w:lastRenderedPageBreak/>
        <w:drawing>
          <wp:inline distT="0" distB="0" distL="0" distR="0" wp14:anchorId="562DC9FB" wp14:editId="6EF8E4D5">
            <wp:extent cx="5608955" cy="337157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219" cy="3375939"/>
                    </a:xfrm>
                    <a:prstGeom prst="rect">
                      <a:avLst/>
                    </a:prstGeom>
                    <a:noFill/>
                  </pic:spPr>
                </pic:pic>
              </a:graphicData>
            </a:graphic>
          </wp:inline>
        </w:drawing>
      </w:r>
    </w:p>
    <w:p w14:paraId="57105348" w14:textId="1C35FE36" w:rsidR="003E3667" w:rsidRPr="004A176D" w:rsidRDefault="003E3667" w:rsidP="003E3667">
      <w:pPr>
        <w:pStyle w:val="Caption"/>
        <w:spacing w:line="360" w:lineRule="auto"/>
        <w:rPr>
          <w:rFonts w:ascii="Times" w:hAnsi="Times" w:cs="Times"/>
          <w:b w:val="0"/>
          <w:bCs/>
          <w:sz w:val="22"/>
          <w:szCs w:val="22"/>
          <w:lang w:val="en-US"/>
        </w:rPr>
      </w:pPr>
      <w:r w:rsidRPr="004A176D">
        <w:rPr>
          <w:rFonts w:ascii="Times" w:hAnsi="Times" w:cs="Times"/>
          <w:sz w:val="22"/>
          <w:szCs w:val="22"/>
          <w:lang w:val="en-US"/>
        </w:rPr>
        <w:t xml:space="preserve">Fig. S4. </w:t>
      </w:r>
      <w:r w:rsidRPr="004A176D">
        <w:rPr>
          <w:rFonts w:ascii="Times" w:hAnsi="Times" w:cs="Times"/>
          <w:b w:val="0"/>
          <w:bCs/>
          <w:sz w:val="22"/>
          <w:szCs w:val="22"/>
          <w:lang w:val="en-US"/>
        </w:rPr>
        <w:t>Water solubility of the phenolics</w:t>
      </w:r>
      <w:r w:rsidR="00FF45EC" w:rsidRPr="004A176D">
        <w:rPr>
          <w:rFonts w:ascii="Times" w:hAnsi="Times" w:cs="Times"/>
          <w:b w:val="0"/>
          <w:bCs/>
          <w:sz w:val="22"/>
          <w:szCs w:val="22"/>
          <w:lang w:val="en-US"/>
        </w:rPr>
        <w:t xml:space="preserve"> in absence of any iron- or calcium-containing salts</w:t>
      </w:r>
      <w:r w:rsidRPr="004A176D">
        <w:rPr>
          <w:rFonts w:ascii="Times" w:hAnsi="Times" w:cs="Times"/>
          <w:b w:val="0"/>
          <w:bCs/>
          <w:sz w:val="22"/>
          <w:szCs w:val="22"/>
          <w:lang w:val="en-US"/>
        </w:rPr>
        <w:t xml:space="preserve"> at pH 3, 6, and 8 as quantified by RP-UHPLC-PDA-MS. The dashed line indicates the prepared concentration of </w:t>
      </w:r>
      <w:r w:rsidR="003D5F99" w:rsidRPr="004A176D">
        <w:rPr>
          <w:rFonts w:ascii="Times" w:hAnsi="Times" w:cs="Times"/>
          <w:b w:val="0"/>
          <w:bCs/>
          <w:sz w:val="22"/>
          <w:szCs w:val="22"/>
          <w:lang w:val="en-US"/>
        </w:rPr>
        <w:t xml:space="preserve">the </w:t>
      </w:r>
      <w:r w:rsidRPr="004A176D">
        <w:rPr>
          <w:rFonts w:ascii="Times" w:hAnsi="Times" w:cs="Times"/>
          <w:b w:val="0"/>
          <w:bCs/>
          <w:sz w:val="22"/>
          <w:szCs w:val="22"/>
          <w:lang w:val="en-US"/>
        </w:rPr>
        <w:t xml:space="preserve">phenolic solution. </w:t>
      </w:r>
    </w:p>
    <w:p w14:paraId="2857D184" w14:textId="77777777" w:rsidR="003E3667" w:rsidRPr="004A176D" w:rsidRDefault="003E3667" w:rsidP="003E3667">
      <w:pPr>
        <w:spacing w:after="0" w:line="360" w:lineRule="auto"/>
        <w:rPr>
          <w:rFonts w:cs="Times New Roman"/>
          <w:sz w:val="22"/>
          <w:lang w:val="en-US"/>
        </w:rPr>
      </w:pPr>
    </w:p>
    <w:p w14:paraId="52745F25" w14:textId="2B4598DF" w:rsidR="00497235" w:rsidRPr="004A176D" w:rsidRDefault="00497235">
      <w:pPr>
        <w:spacing w:line="302" w:lineRule="auto"/>
        <w:jc w:val="left"/>
        <w:rPr>
          <w:rFonts w:cs="Times New Roman"/>
          <w:sz w:val="22"/>
          <w:lang w:val="en-US"/>
        </w:rPr>
      </w:pPr>
    </w:p>
    <w:p w14:paraId="59245312" w14:textId="52A8BBFA" w:rsidR="00D42F2A" w:rsidRPr="00676D68" w:rsidRDefault="00086527" w:rsidP="00676D68">
      <w:pPr>
        <w:spacing w:line="302" w:lineRule="auto"/>
        <w:jc w:val="left"/>
        <w:rPr>
          <w:rFonts w:cs="Times New Roman"/>
          <w:b/>
          <w:sz w:val="22"/>
          <w:lang w:val="en-US"/>
        </w:rPr>
      </w:pPr>
      <w:r w:rsidRPr="004A176D">
        <w:rPr>
          <w:rFonts w:cs="Times New Roman"/>
          <w:b/>
          <w:bCs/>
          <w:sz w:val="22"/>
          <w:lang w:val="en-US"/>
        </w:rPr>
        <w:br w:type="page"/>
      </w:r>
    </w:p>
    <w:p w14:paraId="6299DCE4" w14:textId="77777777" w:rsidR="00CB0055" w:rsidRPr="00C2062E" w:rsidRDefault="00CB0055" w:rsidP="00CB0055">
      <w:pPr>
        <w:pStyle w:val="VAFigureCaption"/>
        <w:spacing w:line="360" w:lineRule="auto"/>
        <w:rPr>
          <w:sz w:val="20"/>
          <w:szCs w:val="18"/>
        </w:rPr>
      </w:pPr>
      <w:r w:rsidRPr="00C2062E">
        <w:rPr>
          <w:b/>
          <w:bCs/>
        </w:rPr>
        <w:lastRenderedPageBreak/>
        <w:t>Table S2</w:t>
      </w:r>
      <w:r w:rsidRPr="007D2949">
        <w:rPr>
          <w:b/>
          <w:bCs/>
        </w:rPr>
        <w:t xml:space="preserve">. </w:t>
      </w:r>
      <w:r w:rsidRPr="007D2949">
        <w:rPr>
          <w:sz w:val="22"/>
          <w:szCs w:val="18"/>
        </w:rPr>
        <w:t xml:space="preserve">Reported stability constants </w:t>
      </w:r>
      <w:r w:rsidRPr="00C2062E">
        <w:rPr>
          <w:sz w:val="22"/>
          <w:szCs w:val="18"/>
        </w:rPr>
        <w:t>of Fe(III) with the phenolic compounds tested in this study.</w:t>
      </w:r>
    </w:p>
    <w:tbl>
      <w:tblPr>
        <w:tblStyle w:val="ListTable6Colorful1"/>
        <w:tblW w:w="9493" w:type="dxa"/>
        <w:tblLook w:val="06A0" w:firstRow="1" w:lastRow="0" w:firstColumn="1" w:lastColumn="0" w:noHBand="1" w:noVBand="1"/>
      </w:tblPr>
      <w:tblGrid>
        <w:gridCol w:w="2265"/>
        <w:gridCol w:w="2265"/>
        <w:gridCol w:w="4963"/>
      </w:tblGrid>
      <w:tr w:rsidR="00CB0055" w:rsidRPr="00C2062E" w14:paraId="0743F11A" w14:textId="77777777" w:rsidTr="00085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3BBFA55" w14:textId="77777777" w:rsidR="00CB0055" w:rsidRPr="00C2062E" w:rsidRDefault="00CB0055" w:rsidP="00085308">
            <w:pPr>
              <w:spacing w:line="302" w:lineRule="auto"/>
              <w:jc w:val="left"/>
              <w:rPr>
                <w:b w:val="0"/>
                <w:bCs w:val="0"/>
                <w:sz w:val="22"/>
                <w:szCs w:val="20"/>
                <w:lang w:val="en-US"/>
              </w:rPr>
            </w:pPr>
            <w:r w:rsidRPr="00C2062E">
              <w:rPr>
                <w:sz w:val="22"/>
                <w:szCs w:val="20"/>
                <w:lang w:val="en-US"/>
              </w:rPr>
              <w:t>Phenolic</w:t>
            </w:r>
          </w:p>
        </w:tc>
        <w:tc>
          <w:tcPr>
            <w:tcW w:w="2265" w:type="dxa"/>
          </w:tcPr>
          <w:p w14:paraId="1D7F711D" w14:textId="77777777" w:rsidR="00CB0055" w:rsidRPr="00C2062E" w:rsidRDefault="00CB0055" w:rsidP="00085308">
            <w:pPr>
              <w:spacing w:line="302" w:lineRule="auto"/>
              <w:jc w:val="left"/>
              <w:cnfStyle w:val="100000000000" w:firstRow="1" w:lastRow="0" w:firstColumn="0" w:lastColumn="0" w:oddVBand="0" w:evenVBand="0" w:oddHBand="0" w:evenHBand="0" w:firstRowFirstColumn="0" w:firstRowLastColumn="0" w:lastRowFirstColumn="0" w:lastRowLastColumn="0"/>
              <w:rPr>
                <w:b w:val="0"/>
                <w:bCs w:val="0"/>
                <w:sz w:val="22"/>
                <w:szCs w:val="20"/>
                <w:lang w:val="en-US"/>
              </w:rPr>
            </w:pPr>
            <w:r w:rsidRPr="00C2062E">
              <w:rPr>
                <w:sz w:val="22"/>
                <w:szCs w:val="20"/>
                <w:lang w:val="en-US"/>
              </w:rPr>
              <w:t>Log</w:t>
            </w:r>
            <w:r w:rsidRPr="00C2062E">
              <w:rPr>
                <w:rFonts w:cs="Times New Roman"/>
                <w:sz w:val="22"/>
                <w:szCs w:val="20"/>
                <w:lang w:val="en-US"/>
              </w:rPr>
              <w:t>β</w:t>
            </w:r>
          </w:p>
        </w:tc>
        <w:tc>
          <w:tcPr>
            <w:tcW w:w="4963" w:type="dxa"/>
          </w:tcPr>
          <w:p w14:paraId="3D231E08" w14:textId="77777777" w:rsidR="00CB0055" w:rsidRPr="00C2062E" w:rsidRDefault="00CB0055" w:rsidP="00085308">
            <w:pPr>
              <w:spacing w:line="302" w:lineRule="auto"/>
              <w:jc w:val="left"/>
              <w:cnfStyle w:val="100000000000" w:firstRow="1" w:lastRow="0" w:firstColumn="0" w:lastColumn="0" w:oddVBand="0" w:evenVBand="0" w:oddHBand="0" w:evenHBand="0" w:firstRowFirstColumn="0" w:firstRowLastColumn="0" w:lastRowFirstColumn="0" w:lastRowLastColumn="0"/>
              <w:rPr>
                <w:b w:val="0"/>
                <w:bCs w:val="0"/>
                <w:sz w:val="22"/>
                <w:szCs w:val="20"/>
                <w:lang w:val="en-US"/>
              </w:rPr>
            </w:pPr>
            <w:r w:rsidRPr="00C2062E">
              <w:rPr>
                <w:sz w:val="22"/>
                <w:szCs w:val="20"/>
                <w:lang w:val="en-US"/>
              </w:rPr>
              <w:t>Reference</w:t>
            </w:r>
          </w:p>
        </w:tc>
      </w:tr>
      <w:tr w:rsidR="00CB0055" w:rsidRPr="00C2062E" w14:paraId="7305D383" w14:textId="77777777" w:rsidTr="00085308">
        <w:tc>
          <w:tcPr>
            <w:cnfStyle w:val="001000000000" w:firstRow="0" w:lastRow="0" w:firstColumn="1" w:lastColumn="0" w:oddVBand="0" w:evenVBand="0" w:oddHBand="0" w:evenHBand="0" w:firstRowFirstColumn="0" w:firstRowLastColumn="0" w:lastRowFirstColumn="0" w:lastRowLastColumn="0"/>
            <w:tcW w:w="2265" w:type="dxa"/>
          </w:tcPr>
          <w:p w14:paraId="54851DE7" w14:textId="77777777" w:rsidR="00CB0055" w:rsidRPr="007D2949" w:rsidRDefault="00CB0055" w:rsidP="00085308">
            <w:pPr>
              <w:spacing w:line="302" w:lineRule="auto"/>
              <w:jc w:val="left"/>
              <w:rPr>
                <w:sz w:val="22"/>
                <w:szCs w:val="20"/>
                <w:lang w:val="en-US"/>
              </w:rPr>
            </w:pPr>
            <w:r w:rsidRPr="00C2062E">
              <w:rPr>
                <w:sz w:val="22"/>
                <w:szCs w:val="20"/>
                <w:lang w:val="en-US"/>
              </w:rPr>
              <w:t>Catechol</w:t>
            </w:r>
          </w:p>
        </w:tc>
        <w:tc>
          <w:tcPr>
            <w:tcW w:w="2265" w:type="dxa"/>
          </w:tcPr>
          <w:p w14:paraId="11D90E3F"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43.8</w:t>
            </w:r>
          </w:p>
        </w:tc>
        <w:tc>
          <w:tcPr>
            <w:tcW w:w="4963" w:type="dxa"/>
          </w:tcPr>
          <w:p w14:paraId="4F044CDF" w14:textId="67A51049"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7D2949">
              <w:rPr>
                <w:sz w:val="22"/>
                <w:szCs w:val="20"/>
                <w:lang w:val="en-US"/>
              </w:rPr>
              <w:fldChar w:fldCharType="begin"/>
            </w:r>
            <w:r w:rsidR="00FF0D38">
              <w:rPr>
                <w:sz w:val="22"/>
                <w:szCs w:val="20"/>
                <w:lang w:val="en-US"/>
              </w:rPr>
              <w:instrText xml:space="preserve"> ADDIN EN.CITE &lt;EndNote&gt;&lt;Cite&gt;&lt;Author&gt;Avdeef&lt;/Author&gt;&lt;Year&gt;1978&lt;/Year&gt;&lt;RecNum&gt;24906&lt;/RecNum&gt;&lt;DisplayText&gt;(Avdeef, Sofen, Bregante, &amp;amp; Raymond, 1978)&lt;/DisplayText&gt;&lt;record&gt;&lt;rec-number&gt;24906&lt;/rec-number&gt;&lt;foreign-keys&gt;&lt;key app="EN" db-id="dw2eezst4zxx54edefop02dse2dvxea9ddzd" timestamp="1651846817"&gt;24906&lt;/key&gt;&lt;/foreign-keys&gt;&lt;ref-type name="Journal Article"&gt;17&lt;/ref-type&gt;&lt;contributors&gt;&lt;authors&gt;&lt;author&gt;Avdeef, Alex&lt;/author&gt;&lt;author&gt;Sofen, Stephen R&lt;/author&gt;&lt;author&gt;Bregante, Thomas L&lt;/author&gt;&lt;author&gt;Raymond, Kenneth N&lt;/author&gt;&lt;/authors&gt;&lt;/contributors&gt;&lt;titles&gt;&lt;title&gt;Coordination chemistry of microbial iron transport compounds. 9. Stability constants for catechol models of enterobactin&lt;/title&gt;&lt;secondary-title&gt;Journal of the American Chemical Society&lt;/secondary-title&gt;&lt;/titles&gt;&lt;periodical&gt;&lt;full-title&gt;Journal of the American Chemical Society&lt;/full-title&gt;&lt;abbr-1&gt;J. Am. Chem. Soc.&lt;/abbr-1&gt;&lt;abbr-2&gt;J. Am. Chem. Soc.&lt;/abbr-2&gt;&lt;/periodical&gt;&lt;pages&gt;5362-5370&lt;/pages&gt;&lt;volume&gt;100&lt;/volume&gt;&lt;number&gt;17&lt;/number&gt;&lt;dates&gt;&lt;year&gt;1978&lt;/year&gt;&lt;/dates&gt;&lt;isbn&gt;0002-7863&lt;/isbn&gt;&lt;urls&gt;&lt;/urls&gt;&lt;electronic-resource-num&gt;10.1021/ja00485a018&lt;/electronic-resource-num&gt;&lt;/record&gt;&lt;/Cite&gt;&lt;/EndNote&gt;</w:instrText>
            </w:r>
            <w:r w:rsidRPr="007D2949">
              <w:rPr>
                <w:sz w:val="22"/>
                <w:szCs w:val="20"/>
                <w:lang w:val="en-US"/>
              </w:rPr>
              <w:fldChar w:fldCharType="separate"/>
            </w:r>
            <w:r w:rsidRPr="007D2949">
              <w:rPr>
                <w:noProof/>
                <w:sz w:val="22"/>
                <w:szCs w:val="20"/>
                <w:lang w:val="en-US"/>
              </w:rPr>
              <w:t>(Avdeef, Sofen, Bregante, &amp; Raymond, 1978)</w:t>
            </w:r>
            <w:r w:rsidRPr="007D2949">
              <w:rPr>
                <w:sz w:val="22"/>
                <w:szCs w:val="20"/>
                <w:lang w:val="en-US"/>
              </w:rPr>
              <w:fldChar w:fldCharType="end"/>
            </w:r>
          </w:p>
        </w:tc>
      </w:tr>
      <w:tr w:rsidR="00CB0055" w:rsidRPr="00C2062E" w14:paraId="4202D6FE" w14:textId="77777777" w:rsidTr="00085308">
        <w:tc>
          <w:tcPr>
            <w:cnfStyle w:val="001000000000" w:firstRow="0" w:lastRow="0" w:firstColumn="1" w:lastColumn="0" w:oddVBand="0" w:evenVBand="0" w:oddHBand="0" w:evenHBand="0" w:firstRowFirstColumn="0" w:firstRowLastColumn="0" w:lastRowFirstColumn="0" w:lastRowLastColumn="0"/>
            <w:tcW w:w="2265" w:type="dxa"/>
          </w:tcPr>
          <w:p w14:paraId="419033E3" w14:textId="77777777" w:rsidR="00CB0055" w:rsidRPr="007D2949" w:rsidRDefault="00CB0055" w:rsidP="00085308">
            <w:pPr>
              <w:spacing w:line="302" w:lineRule="auto"/>
              <w:jc w:val="left"/>
              <w:rPr>
                <w:sz w:val="22"/>
                <w:szCs w:val="20"/>
                <w:lang w:val="en-US"/>
              </w:rPr>
            </w:pPr>
            <w:r w:rsidRPr="00C2062E">
              <w:rPr>
                <w:sz w:val="22"/>
                <w:szCs w:val="20"/>
                <w:lang w:val="en-US"/>
              </w:rPr>
              <w:t>Caffeic acid</w:t>
            </w:r>
          </w:p>
        </w:tc>
        <w:tc>
          <w:tcPr>
            <w:tcW w:w="2265" w:type="dxa"/>
          </w:tcPr>
          <w:p w14:paraId="54236980"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18.9</w:t>
            </w:r>
          </w:p>
        </w:tc>
        <w:tc>
          <w:tcPr>
            <w:tcW w:w="4963" w:type="dxa"/>
          </w:tcPr>
          <w:p w14:paraId="6D932BC3" w14:textId="1C6E61EF"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7D2949">
              <w:rPr>
                <w:sz w:val="22"/>
                <w:szCs w:val="20"/>
                <w:lang w:val="en-US"/>
              </w:rPr>
              <w:fldChar w:fldCharType="begin"/>
            </w:r>
            <w:r w:rsidR="001B0D75">
              <w:rPr>
                <w:sz w:val="22"/>
                <w:szCs w:val="20"/>
                <w:lang w:val="en-US"/>
              </w:rPr>
              <w:instrText xml:space="preserve"> ADDIN EN.CITE &lt;EndNote&gt;&lt;Cite&gt;&lt;Author&gt;Hynes&lt;/Author&gt;&lt;Year&gt;2004&lt;/Year&gt;&lt;RecNum&gt;223&lt;/RecNum&gt;&lt;DisplayText&gt;(Hynes &amp;amp; O&amp;apos;Coinceanainn, 2004)&lt;/DisplayText&gt;&lt;record&gt;&lt;rec-number&gt;223&lt;/rec-number&gt;&lt;foreign-keys&gt;&lt;key app="EN" db-id="dw2eezst4zxx54edefop02dse2dvxea9ddzd" timestamp="1651690779"&gt;223&lt;/key&gt;&lt;/foreign-keys&gt;&lt;ref-type name="Journal Article"&gt;17&lt;/ref-type&gt;&lt;contributors&gt;&lt;authors&gt;&lt;author&gt;Hynes, Michael J.&lt;/author&gt;&lt;author&gt;O&amp;apos;Coinceanainn, Máirtı́n&lt;/author&gt;&lt;/authors&gt;&lt;/contributors&gt;&lt;titles&gt;&lt;title&gt;The kinetics and mechanisms of reactions of iron(III) with caffeic acid, chlorogenic acid, sinapic acid, ferulic acid and naringin&lt;/title&gt;&lt;secondary-title&gt;Journal of Inorganic Biochemistry&lt;/secondary-title&gt;&lt;/titles&gt;&lt;periodical&gt;&lt;full-title&gt;Journal of Inorganic Biochemistry&lt;/full-title&gt;&lt;abbr-1&gt;J. Inorg. Biochem.&lt;/abbr-1&gt;&lt;abbr-2&gt;J. Inorg. Biochem.&lt;/abbr-2&gt;&lt;/periodical&gt;&lt;pages&gt;1457-1464&lt;/pages&gt;&lt;volume&gt;98&lt;/volume&gt;&lt;number&gt;8&lt;/number&gt;&lt;keywords&gt;&lt;keyword&gt;Iron(III)&lt;/keyword&gt;&lt;keyword&gt;Hydroxycinnamic acid&lt;/keyword&gt;&lt;keyword&gt;Flavonoids&lt;/keyword&gt;&lt;keyword&gt;Kinetic studies&lt;/keyword&gt;&lt;keyword&gt;Global analysis&lt;/keyword&gt;&lt;/keywords&gt;&lt;dates&gt;&lt;year&gt;2004&lt;/year&gt;&lt;pub-dates&gt;&lt;date&gt;2004/08/01/&lt;/date&gt;&lt;/pub-dates&gt;&lt;/dates&gt;&lt;isbn&gt;0162-0134&lt;/isbn&gt;&lt;urls&gt;&lt;related-urls&gt;&lt;url&gt;http://www.sciencedirect.com/science/article/pii/S0162013404001539&lt;/url&gt;&lt;/related-urls&gt;&lt;/urls&gt;&lt;electronic-resource-num&gt;10.1016/j.jinorgbio.2004.05.009&lt;/electronic-resource-num&gt;&lt;/record&gt;&lt;/Cite&gt;&lt;/EndNote&gt;</w:instrText>
            </w:r>
            <w:r w:rsidRPr="007D2949">
              <w:rPr>
                <w:sz w:val="22"/>
                <w:szCs w:val="20"/>
                <w:lang w:val="en-US"/>
              </w:rPr>
              <w:fldChar w:fldCharType="separate"/>
            </w:r>
            <w:r w:rsidRPr="007D2949">
              <w:rPr>
                <w:noProof/>
                <w:sz w:val="22"/>
                <w:szCs w:val="20"/>
                <w:lang w:val="en-US"/>
              </w:rPr>
              <w:t>(Hynes &amp; O'Coinceanainn, 2004)</w:t>
            </w:r>
            <w:r w:rsidRPr="007D2949">
              <w:rPr>
                <w:sz w:val="22"/>
                <w:szCs w:val="20"/>
                <w:lang w:val="en-US"/>
              </w:rPr>
              <w:fldChar w:fldCharType="end"/>
            </w:r>
          </w:p>
        </w:tc>
      </w:tr>
      <w:tr w:rsidR="00CB0055" w:rsidRPr="00C2062E" w14:paraId="5EF3BCB7" w14:textId="77777777" w:rsidTr="00085308">
        <w:tc>
          <w:tcPr>
            <w:cnfStyle w:val="001000000000" w:firstRow="0" w:lastRow="0" w:firstColumn="1" w:lastColumn="0" w:oddVBand="0" w:evenVBand="0" w:oddHBand="0" w:evenHBand="0" w:firstRowFirstColumn="0" w:firstRowLastColumn="0" w:lastRowFirstColumn="0" w:lastRowLastColumn="0"/>
            <w:tcW w:w="2265" w:type="dxa"/>
          </w:tcPr>
          <w:p w14:paraId="01FEB18F" w14:textId="77777777" w:rsidR="00CB0055" w:rsidRPr="007D2949" w:rsidRDefault="00CB0055" w:rsidP="00085308">
            <w:pPr>
              <w:spacing w:line="302" w:lineRule="auto"/>
              <w:jc w:val="left"/>
              <w:rPr>
                <w:sz w:val="22"/>
                <w:szCs w:val="20"/>
                <w:lang w:val="en-US"/>
              </w:rPr>
            </w:pPr>
            <w:r w:rsidRPr="00C2062E">
              <w:rPr>
                <w:sz w:val="22"/>
                <w:szCs w:val="20"/>
                <w:lang w:val="en-US"/>
              </w:rPr>
              <w:t>Catechin</w:t>
            </w:r>
          </w:p>
        </w:tc>
        <w:tc>
          <w:tcPr>
            <w:tcW w:w="2265" w:type="dxa"/>
          </w:tcPr>
          <w:p w14:paraId="22EE61EA"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47.4</w:t>
            </w:r>
          </w:p>
        </w:tc>
        <w:tc>
          <w:tcPr>
            <w:tcW w:w="4963" w:type="dxa"/>
          </w:tcPr>
          <w:p w14:paraId="2E2F12DF" w14:textId="505B7285"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 xml:space="preserve">IUPAC. (1979). IUPAC stability constants of metal–ion complexes, part B, organic ligands. Oxford, UK: Pergamon Press. </w:t>
            </w:r>
            <w:r w:rsidRPr="007D2949">
              <w:rPr>
                <w:sz w:val="22"/>
                <w:szCs w:val="20"/>
                <w:lang w:val="en-US"/>
              </w:rPr>
              <w:fldChar w:fldCharType="begin"/>
            </w:r>
            <w:r w:rsidR="00FF0D38">
              <w:rPr>
                <w:sz w:val="22"/>
                <w:szCs w:val="20"/>
                <w:lang w:val="en-US"/>
              </w:rPr>
              <w:instrText xml:space="preserve"> ADDIN EN.CITE &lt;EndNote&gt;&lt;Cite&gt;&lt;Author&gt;Perron&lt;/Author&gt;&lt;Year&gt;2009&lt;/Year&gt;&lt;RecNum&gt;120&lt;/RecNum&gt;&lt;DisplayText&gt;(Perron &amp;amp; Brumaghim, 2009)&lt;/DisplayText&gt;&lt;record&gt;&lt;rec-number&gt;120&lt;/rec-number&gt;&lt;foreign-keys&gt;&lt;key app="EN" db-id="dw2eezst4zxx54edefop02dse2dvxea9ddzd" timestamp="1651684755"&gt;120&lt;/key&gt;&lt;/foreign-keys&gt;&lt;ref-type name="Journal Article"&gt;17&lt;/ref-type&gt;&lt;contributors&gt;&lt;authors&gt;&lt;author&gt;Perron, Nathan R.&lt;/author&gt;&lt;author&gt;Brumaghim, Julia L.&lt;/author&gt;&lt;/authors&gt;&lt;/contributors&gt;&lt;titles&gt;&lt;title&gt;A review of the antioxidant mechanisms of polyphenol compounds related to iron binding&lt;/title&gt;&lt;secondary-title&gt;Cell Biochemistry and Biophysics&lt;/secondary-title&gt;&lt;/titles&gt;&lt;periodical&gt;&lt;full-title&gt;Cell Biochemistry and Biophysics&lt;/full-title&gt;&lt;abbr-1&gt;Cell Biochem. Biophys.&lt;/abbr-1&gt;&lt;abbr-2&gt;Cell Biochem. Biophys.&lt;/abbr-2&gt;&lt;/periodical&gt;&lt;pages&gt;75-100&lt;/pages&gt;&lt;volume&gt;53&lt;/volume&gt;&lt;number&gt;2&lt;/number&gt;&lt;dates&gt;&lt;year&gt;2009&lt;/year&gt;&lt;pub-dates&gt;&lt;date&gt;March 01&lt;/date&gt;&lt;/pub-dates&gt;&lt;/dates&gt;&lt;isbn&gt;1559-0283&lt;/isbn&gt;&lt;label&gt;Perron2009&lt;/label&gt;&lt;work-type&gt;journal article&lt;/work-type&gt;&lt;urls&gt;&lt;related-urls&gt;&lt;url&gt;&lt;style face="underline" font="default" size="100%"&gt;https://doi.org/10.1007/s12013-009-9043-x&lt;/style&gt;&lt;/url&gt;&lt;/related-urls&gt;&lt;/urls&gt;&lt;electronic-resource-num&gt;10.1007/s12013-009-9043-x&lt;/electronic-resource-num&gt;&lt;/record&gt;&lt;/Cite&gt;&lt;/EndNote&gt;</w:instrText>
            </w:r>
            <w:r w:rsidRPr="007D2949">
              <w:rPr>
                <w:sz w:val="22"/>
                <w:szCs w:val="20"/>
                <w:lang w:val="en-US"/>
              </w:rPr>
              <w:fldChar w:fldCharType="separate"/>
            </w:r>
            <w:r w:rsidRPr="007D2949">
              <w:rPr>
                <w:noProof/>
                <w:sz w:val="22"/>
                <w:szCs w:val="20"/>
                <w:lang w:val="en-US"/>
              </w:rPr>
              <w:t>(Perron &amp; Brumaghim, 2009)</w:t>
            </w:r>
            <w:r w:rsidRPr="007D2949">
              <w:rPr>
                <w:sz w:val="22"/>
                <w:szCs w:val="20"/>
                <w:lang w:val="en-US"/>
              </w:rPr>
              <w:fldChar w:fldCharType="end"/>
            </w:r>
          </w:p>
        </w:tc>
      </w:tr>
      <w:tr w:rsidR="00CB0055" w:rsidRPr="00C2062E" w14:paraId="31CE4D61" w14:textId="77777777" w:rsidTr="00085308">
        <w:tc>
          <w:tcPr>
            <w:cnfStyle w:val="001000000000" w:firstRow="0" w:lastRow="0" w:firstColumn="1" w:lastColumn="0" w:oddVBand="0" w:evenVBand="0" w:oddHBand="0" w:evenHBand="0" w:firstRowFirstColumn="0" w:firstRowLastColumn="0" w:lastRowFirstColumn="0" w:lastRowLastColumn="0"/>
            <w:tcW w:w="2265" w:type="dxa"/>
          </w:tcPr>
          <w:p w14:paraId="479BB22A" w14:textId="77777777" w:rsidR="00CB0055" w:rsidRPr="007D2949" w:rsidRDefault="00CB0055" w:rsidP="00085308">
            <w:pPr>
              <w:spacing w:line="302" w:lineRule="auto"/>
              <w:jc w:val="left"/>
              <w:rPr>
                <w:sz w:val="22"/>
                <w:szCs w:val="20"/>
                <w:lang w:val="en-US"/>
              </w:rPr>
            </w:pPr>
            <w:r w:rsidRPr="00C2062E">
              <w:rPr>
                <w:sz w:val="22"/>
                <w:szCs w:val="20"/>
                <w:lang w:val="en-US"/>
              </w:rPr>
              <w:t>Quercetin</w:t>
            </w:r>
          </w:p>
        </w:tc>
        <w:tc>
          <w:tcPr>
            <w:tcW w:w="2265" w:type="dxa"/>
          </w:tcPr>
          <w:p w14:paraId="3B0ECE7F"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44.2</w:t>
            </w:r>
          </w:p>
        </w:tc>
        <w:tc>
          <w:tcPr>
            <w:tcW w:w="4963" w:type="dxa"/>
          </w:tcPr>
          <w:p w14:paraId="4214C4CA" w14:textId="3F43095B"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7D2949">
              <w:rPr>
                <w:sz w:val="22"/>
                <w:szCs w:val="20"/>
                <w:lang w:val="en-US"/>
              </w:rPr>
              <w:fldChar w:fldCharType="begin"/>
            </w:r>
            <w:r w:rsidR="00FF0D38">
              <w:rPr>
                <w:sz w:val="22"/>
                <w:szCs w:val="20"/>
                <w:lang w:val="en-US"/>
              </w:rPr>
              <w:instrText xml:space="preserve"> ADDIN EN.CITE &lt;EndNote&gt;&lt;Cite&gt;&lt;Author&gt;Escandar&lt;/Author&gt;&lt;Year&gt;1991&lt;/Year&gt;&lt;RecNum&gt;24904&lt;/RecNum&gt;&lt;DisplayText&gt;(Escandar &amp;amp; Sala, 1991)&lt;/DisplayText&gt;&lt;record&gt;&lt;rec-number&gt;24904&lt;/rec-number&gt;&lt;foreign-keys&gt;&lt;key app="EN" db-id="dw2eezst4zxx54edefop02dse2dvxea9ddzd" timestamp="1651846812"&gt;24904&lt;/key&gt;&lt;/foreign-keys&gt;&lt;ref-type name="Journal Article"&gt;17&lt;/ref-type&gt;&lt;contributors&gt;&lt;authors&gt;&lt;author&gt;Escandar, Graciela M&lt;/author&gt;&lt;author&gt;Sala, Luis F&lt;/author&gt;&lt;/authors&gt;&lt;/contributors&gt;&lt;titles&gt;&lt;title&gt;Complexing behavior of rutin and quercetin&lt;/title&gt;&lt;secondary-title&gt;Canadian journal of chemistry&lt;/secondary-title&gt;&lt;/titles&gt;&lt;periodical&gt;&lt;full-title&gt;Canadian journal of chemistry&lt;/full-title&gt;&lt;abbr-1&gt;Can. J. Chem.&lt;/abbr-1&gt;&lt;abbr-2&gt;Can. J. Chem.&lt;/abbr-2&gt;&lt;/periodical&gt;&lt;pages&gt;1994-2001&lt;/pages&gt;&lt;volume&gt;69&lt;/volume&gt;&lt;number&gt;12&lt;/number&gt;&lt;dates&gt;&lt;year&gt;1991&lt;/year&gt;&lt;/dates&gt;&lt;isbn&gt;0008-4042&lt;/isbn&gt;&lt;urls&gt;&lt;/urls&gt;&lt;electronic-resource-num&gt;10.1139/v91-288&lt;/electronic-resource-num&gt;&lt;/record&gt;&lt;/Cite&gt;&lt;/EndNote&gt;</w:instrText>
            </w:r>
            <w:r w:rsidRPr="007D2949">
              <w:rPr>
                <w:sz w:val="22"/>
                <w:szCs w:val="20"/>
                <w:lang w:val="en-US"/>
              </w:rPr>
              <w:fldChar w:fldCharType="separate"/>
            </w:r>
            <w:r w:rsidRPr="007D2949">
              <w:rPr>
                <w:noProof/>
                <w:sz w:val="22"/>
                <w:szCs w:val="20"/>
                <w:lang w:val="en-US"/>
              </w:rPr>
              <w:t>(Escandar &amp; Sala, 1991)</w:t>
            </w:r>
            <w:r w:rsidRPr="007D2949">
              <w:rPr>
                <w:sz w:val="22"/>
                <w:szCs w:val="20"/>
                <w:lang w:val="en-US"/>
              </w:rPr>
              <w:fldChar w:fldCharType="end"/>
            </w:r>
          </w:p>
        </w:tc>
      </w:tr>
      <w:tr w:rsidR="00CB0055" w:rsidRPr="00C2062E" w14:paraId="23E09074" w14:textId="77777777" w:rsidTr="00085308">
        <w:tc>
          <w:tcPr>
            <w:cnfStyle w:val="001000000000" w:firstRow="0" w:lastRow="0" w:firstColumn="1" w:lastColumn="0" w:oddVBand="0" w:evenVBand="0" w:oddHBand="0" w:evenHBand="0" w:firstRowFirstColumn="0" w:firstRowLastColumn="0" w:lastRowFirstColumn="0" w:lastRowLastColumn="0"/>
            <w:tcW w:w="2265" w:type="dxa"/>
          </w:tcPr>
          <w:p w14:paraId="527B4D77" w14:textId="77777777" w:rsidR="00CB0055" w:rsidRPr="007D2949" w:rsidRDefault="00CB0055" w:rsidP="00085308">
            <w:pPr>
              <w:spacing w:line="302" w:lineRule="auto"/>
              <w:jc w:val="left"/>
              <w:rPr>
                <w:sz w:val="22"/>
                <w:szCs w:val="20"/>
                <w:lang w:val="en-US"/>
              </w:rPr>
            </w:pPr>
            <w:r w:rsidRPr="00C2062E">
              <w:rPr>
                <w:sz w:val="22"/>
                <w:szCs w:val="20"/>
                <w:lang w:val="en-US"/>
              </w:rPr>
              <w:t>Apigenin</w:t>
            </w:r>
          </w:p>
        </w:tc>
        <w:tc>
          <w:tcPr>
            <w:tcW w:w="2265" w:type="dxa"/>
          </w:tcPr>
          <w:p w14:paraId="5F57B628"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Not reported</w:t>
            </w:r>
          </w:p>
        </w:tc>
        <w:tc>
          <w:tcPr>
            <w:tcW w:w="4963" w:type="dxa"/>
          </w:tcPr>
          <w:p w14:paraId="42F3F3E6"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p>
        </w:tc>
      </w:tr>
      <w:tr w:rsidR="00CB0055" w:rsidRPr="00C2062E" w14:paraId="408B0EEA" w14:textId="77777777" w:rsidTr="00085308">
        <w:tc>
          <w:tcPr>
            <w:cnfStyle w:val="001000000000" w:firstRow="0" w:lastRow="0" w:firstColumn="1" w:lastColumn="0" w:oddVBand="0" w:evenVBand="0" w:oddHBand="0" w:evenHBand="0" w:firstRowFirstColumn="0" w:firstRowLastColumn="0" w:lastRowFirstColumn="0" w:lastRowLastColumn="0"/>
            <w:tcW w:w="2265" w:type="dxa"/>
          </w:tcPr>
          <w:p w14:paraId="79127A12" w14:textId="77777777" w:rsidR="00CB0055" w:rsidRPr="007D2949" w:rsidRDefault="00CB0055" w:rsidP="00085308">
            <w:pPr>
              <w:spacing w:line="302" w:lineRule="auto"/>
              <w:jc w:val="left"/>
              <w:rPr>
                <w:sz w:val="22"/>
                <w:szCs w:val="20"/>
                <w:lang w:val="en-US"/>
              </w:rPr>
            </w:pPr>
            <w:r w:rsidRPr="00C2062E">
              <w:rPr>
                <w:sz w:val="22"/>
                <w:szCs w:val="20"/>
                <w:lang w:val="en-US"/>
              </w:rPr>
              <w:t>Curcumin</w:t>
            </w:r>
          </w:p>
        </w:tc>
        <w:tc>
          <w:tcPr>
            <w:tcW w:w="2265" w:type="dxa"/>
          </w:tcPr>
          <w:p w14:paraId="54E1ECC3" w14:textId="77777777"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C2062E">
              <w:rPr>
                <w:sz w:val="22"/>
                <w:szCs w:val="20"/>
                <w:lang w:val="en-US"/>
              </w:rPr>
              <w:t>22.1</w:t>
            </w:r>
          </w:p>
        </w:tc>
        <w:tc>
          <w:tcPr>
            <w:tcW w:w="4963" w:type="dxa"/>
          </w:tcPr>
          <w:p w14:paraId="7A44E827" w14:textId="4F584C69" w:rsidR="00CB0055" w:rsidRPr="00C2062E" w:rsidRDefault="00CB0055" w:rsidP="00085308">
            <w:pPr>
              <w:spacing w:line="302" w:lineRule="auto"/>
              <w:jc w:val="left"/>
              <w:cnfStyle w:val="000000000000" w:firstRow="0" w:lastRow="0" w:firstColumn="0" w:lastColumn="0" w:oddVBand="0" w:evenVBand="0" w:oddHBand="0" w:evenHBand="0" w:firstRowFirstColumn="0" w:firstRowLastColumn="0" w:lastRowFirstColumn="0" w:lastRowLastColumn="0"/>
              <w:rPr>
                <w:sz w:val="22"/>
                <w:szCs w:val="20"/>
                <w:lang w:val="en-US"/>
              </w:rPr>
            </w:pPr>
            <w:r w:rsidRPr="007D2949">
              <w:rPr>
                <w:sz w:val="22"/>
                <w:szCs w:val="20"/>
                <w:lang w:val="en-US"/>
              </w:rPr>
              <w:fldChar w:fldCharType="begin"/>
            </w:r>
            <w:r w:rsidR="001B0D75">
              <w:rPr>
                <w:sz w:val="22"/>
                <w:szCs w:val="20"/>
                <w:lang w:val="en-US"/>
              </w:rPr>
              <w:instrText xml:space="preserve"> ADDIN EN.CITE &lt;EndNote&gt;&lt;Cite&gt;&lt;Author&gt;Borsari&lt;/Author&gt;&lt;Year&gt;2002&lt;/Year&gt;&lt;RecNum&gt;264&lt;/RecNum&gt;&lt;DisplayText&gt;(Borsari, Ferrari, Grandi, &amp;amp; Saladini, 2002)&lt;/DisplayText&gt;&lt;record&gt;&lt;rec-number&gt;264&lt;/rec-number&gt;&lt;foreign-keys&gt;&lt;key app="EN" db-id="dw2eezst4zxx54edefop02dse2dvxea9ddzd" timestamp="1651822213"&gt;264&lt;/key&gt;&lt;/foreign-keys&gt;&lt;ref-type name="Journal Article"&gt;17&lt;/ref-type&gt;&lt;contributors&gt;&lt;authors&gt;&lt;author&gt;Borsari, Marco&lt;/author&gt;&lt;author&gt;Ferrari, Erika&lt;/author&gt;&lt;author&gt;Grandi, Romano&lt;/author&gt;&lt;author&gt;Saladini, Monica&lt;/author&gt;&lt;/authors&gt;&lt;/contributors&gt;&lt;titles&gt;&lt;title&gt;Curcuminoids as potential new iron-chelating agents: spectroscopic, polarographic and potentiometric study on their Fe(III) complexing ability&lt;/title&gt;&lt;secondary-title&gt;Inorganica Chimica Acta&lt;/secondary-title&gt;&lt;/titles&gt;&lt;periodical&gt;&lt;full-title&gt;Inorganica Chimica Acta&lt;/full-title&gt;&lt;abbr-1&gt;Inorg. Chim. Acta&lt;/abbr-1&gt;&lt;/periodical&gt;&lt;pages&gt;61-68&lt;/pages&gt;&lt;volume&gt;328&lt;/volume&gt;&lt;number&gt;1&lt;/number&gt;&lt;keywords&gt;&lt;keyword&gt;Iron complexes&lt;/keyword&gt;&lt;keyword&gt;Curcumin complexes&lt;/keyword&gt;&lt;keyword&gt;Chelate-ligand complexes&lt;/keyword&gt;&lt;/keywords&gt;&lt;dates&gt;&lt;year&gt;2002&lt;/year&gt;&lt;/dates&gt;&lt;isbn&gt;0020-1693&lt;/isbn&gt;&lt;urls&gt;&lt;related-urls&gt;&lt;url&gt;&lt;style face="underline" font="default" size="100%"&gt;http://www.sciencedirect.com/science/article/pii/S0020169301006879&lt;/style&gt;&lt;/url&gt;&lt;/related-urls&gt;&lt;/urls&gt;&lt;electronic-resource-num&gt;10.1016/S0020-1693(01)00687-9&lt;/electronic-resource-num&gt;&lt;/record&gt;&lt;/Cite&gt;&lt;/EndNote&gt;</w:instrText>
            </w:r>
            <w:r w:rsidRPr="007D2949">
              <w:rPr>
                <w:sz w:val="22"/>
                <w:szCs w:val="20"/>
                <w:lang w:val="en-US"/>
              </w:rPr>
              <w:fldChar w:fldCharType="separate"/>
            </w:r>
            <w:r w:rsidRPr="007D2949">
              <w:rPr>
                <w:noProof/>
                <w:sz w:val="22"/>
                <w:szCs w:val="20"/>
                <w:lang w:val="en-US"/>
              </w:rPr>
              <w:t>(Borsari, Ferrari, Grandi, &amp; Saladini, 2002)</w:t>
            </w:r>
            <w:r w:rsidRPr="007D2949">
              <w:rPr>
                <w:sz w:val="22"/>
                <w:szCs w:val="20"/>
                <w:lang w:val="en-US"/>
              </w:rPr>
              <w:fldChar w:fldCharType="end"/>
            </w:r>
          </w:p>
        </w:tc>
      </w:tr>
    </w:tbl>
    <w:p w14:paraId="60096E08" w14:textId="361056E1" w:rsidR="004A4372" w:rsidRPr="00676D68" w:rsidRDefault="00CB0055" w:rsidP="00676D68">
      <w:pPr>
        <w:spacing w:line="302" w:lineRule="auto"/>
        <w:jc w:val="left"/>
        <w:rPr>
          <w:b/>
          <w:bCs/>
          <w:sz w:val="22"/>
          <w:szCs w:val="20"/>
          <w:lang w:val="en-US"/>
        </w:rPr>
      </w:pPr>
      <w:r w:rsidRPr="00C2062E">
        <w:rPr>
          <w:b/>
          <w:bCs/>
          <w:sz w:val="22"/>
          <w:szCs w:val="20"/>
          <w:lang w:val="en-US"/>
        </w:rPr>
        <w:br w:type="page"/>
      </w:r>
    </w:p>
    <w:p w14:paraId="5019CDA3" w14:textId="65C7FBA1" w:rsidR="00F44802" w:rsidRPr="00C2062E" w:rsidRDefault="00DF7387">
      <w:pPr>
        <w:spacing w:line="302" w:lineRule="auto"/>
        <w:jc w:val="left"/>
        <w:rPr>
          <w:rFonts w:asciiTheme="minorHAnsi" w:hAnsiTheme="minorHAnsi"/>
          <w:noProof/>
          <w:sz w:val="20"/>
          <w:szCs w:val="20"/>
          <w:lang w:val="en-US"/>
        </w:rPr>
      </w:pPr>
      <w:r w:rsidRPr="00C2062E">
        <w:rPr>
          <w:rFonts w:asciiTheme="minorHAnsi" w:hAnsiTheme="minorHAnsi"/>
          <w:noProof/>
          <w:sz w:val="20"/>
          <w:szCs w:val="20"/>
          <w:lang w:val="en-US"/>
        </w:rPr>
        <w:lastRenderedPageBreak/>
        <w:drawing>
          <wp:inline distT="0" distB="0" distL="0" distR="0" wp14:anchorId="3AB8EBE5" wp14:editId="4539F092">
            <wp:extent cx="5758336" cy="27709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063" cy="2779439"/>
                    </a:xfrm>
                    <a:prstGeom prst="rect">
                      <a:avLst/>
                    </a:prstGeom>
                    <a:noFill/>
                  </pic:spPr>
                </pic:pic>
              </a:graphicData>
            </a:graphic>
          </wp:inline>
        </w:drawing>
      </w:r>
    </w:p>
    <w:p w14:paraId="6CF19A0E" w14:textId="1D4116C0" w:rsidR="00341976" w:rsidRPr="006A1806" w:rsidRDefault="00B5412F" w:rsidP="008C5FBF">
      <w:pPr>
        <w:pStyle w:val="Caption"/>
        <w:spacing w:line="360" w:lineRule="auto"/>
        <w:rPr>
          <w:rFonts w:asciiTheme="minorHAnsi" w:hAnsiTheme="minorHAnsi"/>
          <w:b w:val="0"/>
          <w:sz w:val="20"/>
          <w:szCs w:val="20"/>
          <w:lang w:val="en-US"/>
        </w:rPr>
      </w:pPr>
      <w:r w:rsidRPr="004A176D">
        <w:rPr>
          <w:rFonts w:cs="Times New Roman"/>
          <w:sz w:val="22"/>
          <w:szCs w:val="22"/>
          <w:lang w:val="en-US"/>
        </w:rPr>
        <w:t>Fig</w:t>
      </w:r>
      <w:r w:rsidR="009B2B0C" w:rsidRPr="004A176D">
        <w:rPr>
          <w:rFonts w:cs="Times New Roman"/>
          <w:sz w:val="22"/>
          <w:szCs w:val="22"/>
          <w:lang w:val="en-US"/>
        </w:rPr>
        <w:t>.</w:t>
      </w:r>
      <w:r w:rsidRPr="004A176D">
        <w:rPr>
          <w:rFonts w:cs="Times New Roman"/>
          <w:sz w:val="22"/>
          <w:szCs w:val="22"/>
          <w:lang w:val="en-US"/>
        </w:rPr>
        <w:t xml:space="preserve"> S</w:t>
      </w:r>
      <w:r w:rsidR="008D7125" w:rsidRPr="004A176D">
        <w:rPr>
          <w:rFonts w:cs="Times New Roman"/>
          <w:sz w:val="22"/>
          <w:szCs w:val="22"/>
          <w:lang w:val="en-US"/>
        </w:rPr>
        <w:t>5</w:t>
      </w:r>
      <w:r w:rsidRPr="004A176D">
        <w:rPr>
          <w:rFonts w:cs="Times New Roman"/>
          <w:sz w:val="22"/>
          <w:szCs w:val="22"/>
          <w:lang w:val="en-US"/>
        </w:rPr>
        <w:t xml:space="preserve">. </w:t>
      </w:r>
      <w:r w:rsidRPr="004A176D">
        <w:rPr>
          <w:rFonts w:cs="Times New Roman"/>
          <w:b w:val="0"/>
          <w:sz w:val="20"/>
          <w:szCs w:val="20"/>
          <w:lang w:val="en-US"/>
        </w:rPr>
        <w:t xml:space="preserve">Dissolution </w:t>
      </w:r>
      <w:r w:rsidR="0032254F" w:rsidRPr="00C2062E">
        <w:rPr>
          <w:rFonts w:cs="Times New Roman"/>
          <w:b w:val="0"/>
          <w:sz w:val="20"/>
          <w:szCs w:val="20"/>
          <w:lang w:val="en-US"/>
        </w:rPr>
        <w:t>behavior</w:t>
      </w:r>
      <w:r w:rsidRPr="004A176D">
        <w:rPr>
          <w:rFonts w:cs="Times New Roman"/>
          <w:b w:val="0"/>
          <w:sz w:val="20"/>
          <w:szCs w:val="20"/>
          <w:lang w:val="en-US"/>
        </w:rPr>
        <w:t xml:space="preserve"> </w:t>
      </w:r>
      <w:r w:rsidR="008C5FBF" w:rsidRPr="004A176D">
        <w:rPr>
          <w:rFonts w:cs="Times New Roman"/>
          <w:b w:val="0"/>
          <w:sz w:val="20"/>
          <w:szCs w:val="20"/>
          <w:lang w:val="en-US"/>
        </w:rPr>
        <w:t xml:space="preserve">of iron </w:t>
      </w:r>
      <w:r w:rsidRPr="004A176D">
        <w:rPr>
          <w:rFonts w:cs="Times New Roman"/>
          <w:b w:val="0"/>
          <w:sz w:val="20"/>
          <w:szCs w:val="20"/>
          <w:lang w:val="en-US"/>
        </w:rPr>
        <w:t xml:space="preserve">from </w:t>
      </w:r>
      <w:proofErr w:type="spellStart"/>
      <w:r w:rsidRPr="004A176D">
        <w:rPr>
          <w:rFonts w:cs="Times New Roman"/>
          <w:b w:val="0"/>
          <w:sz w:val="20"/>
          <w:szCs w:val="20"/>
          <w:lang w:val="en-US"/>
        </w:rPr>
        <w:t>FePP</w:t>
      </w:r>
      <w:proofErr w:type="spellEnd"/>
      <w:r w:rsidR="008C5FBF" w:rsidRPr="004A176D">
        <w:rPr>
          <w:rFonts w:cs="Times New Roman"/>
          <w:b w:val="0"/>
          <w:sz w:val="20"/>
          <w:szCs w:val="20"/>
          <w:lang w:val="en-US"/>
        </w:rPr>
        <w:t xml:space="preserve"> (x = 1) and </w:t>
      </w:r>
      <w:r w:rsidR="00C2062E">
        <w:rPr>
          <w:rFonts w:cs="Times New Roman"/>
          <w:b w:val="0"/>
          <w:sz w:val="20"/>
          <w:szCs w:val="20"/>
          <w:lang w:val="en-US"/>
        </w:rPr>
        <w:t xml:space="preserve">the </w:t>
      </w:r>
      <w:r w:rsidR="008C5FBF" w:rsidRPr="004A176D">
        <w:rPr>
          <w:rFonts w:cs="Times New Roman"/>
          <w:b w:val="0"/>
          <w:sz w:val="20"/>
          <w:szCs w:val="20"/>
          <w:lang w:val="en-US"/>
        </w:rPr>
        <w:t xml:space="preserve">mixed Ca-Fe(III) pyrophosphate salts </w:t>
      </w:r>
      <w:r w:rsidR="008C5FBF" w:rsidRPr="004A176D">
        <w:rPr>
          <w:rFonts w:eastAsia="Times New Roman" w:cs="Times New Roman"/>
          <w:b w:val="0"/>
          <w:bCs/>
          <w:color w:val="000000" w:themeColor="text1"/>
          <w:sz w:val="20"/>
          <w:szCs w:val="20"/>
          <w:lang w:val="en-US"/>
        </w:rPr>
        <w:t xml:space="preserve">with </w:t>
      </w:r>
      <w:r w:rsidR="008C5FBF" w:rsidRPr="004A176D">
        <w:rPr>
          <w:rFonts w:cs="Times New Roman"/>
          <w:b w:val="0"/>
          <w:sz w:val="20"/>
          <w:szCs w:val="20"/>
          <w:lang w:val="en-US"/>
        </w:rPr>
        <w:t>x = 0.14</w:t>
      </w:r>
      <w:r w:rsidRPr="004A176D">
        <w:rPr>
          <w:rFonts w:cs="Times New Roman"/>
          <w:b w:val="0"/>
          <w:sz w:val="20"/>
          <w:szCs w:val="20"/>
          <w:lang w:val="en-US"/>
        </w:rPr>
        <w:t xml:space="preserve">, </w:t>
      </w:r>
      <w:r w:rsidR="008C5FBF" w:rsidRPr="004A176D">
        <w:rPr>
          <w:rFonts w:cs="Times New Roman"/>
          <w:b w:val="0"/>
          <w:sz w:val="20"/>
          <w:szCs w:val="20"/>
          <w:lang w:val="en-US"/>
        </w:rPr>
        <w:t>x = 0.15</w:t>
      </w:r>
      <w:r w:rsidRPr="004A176D">
        <w:rPr>
          <w:rFonts w:cs="Times New Roman"/>
          <w:b w:val="0"/>
          <w:sz w:val="20"/>
          <w:szCs w:val="20"/>
          <w:lang w:val="en-US"/>
        </w:rPr>
        <w:t xml:space="preserve">, </w:t>
      </w:r>
      <w:r w:rsidR="008C5FBF" w:rsidRPr="004A176D">
        <w:rPr>
          <w:rFonts w:cs="Times New Roman"/>
          <w:b w:val="0"/>
          <w:sz w:val="20"/>
          <w:szCs w:val="20"/>
          <w:lang w:val="en-US"/>
        </w:rPr>
        <w:t>x = 0.18</w:t>
      </w:r>
      <w:r w:rsidRPr="004A176D">
        <w:rPr>
          <w:rFonts w:cs="Times New Roman"/>
          <w:b w:val="0"/>
          <w:sz w:val="20"/>
          <w:szCs w:val="20"/>
          <w:lang w:val="en-US"/>
        </w:rPr>
        <w:t xml:space="preserve">, </w:t>
      </w:r>
      <w:r w:rsidR="008C5FBF" w:rsidRPr="004A176D">
        <w:rPr>
          <w:rFonts w:cs="Times New Roman"/>
          <w:b w:val="0"/>
          <w:sz w:val="20"/>
          <w:szCs w:val="20"/>
          <w:lang w:val="en-US"/>
        </w:rPr>
        <w:t>and x = 0.35</w:t>
      </w:r>
      <w:r w:rsidR="001E509A">
        <w:rPr>
          <w:rFonts w:cs="Times New Roman"/>
          <w:b w:val="0"/>
          <w:sz w:val="20"/>
          <w:szCs w:val="20"/>
          <w:lang w:val="en-US"/>
        </w:rPr>
        <w:t xml:space="preserve"> </w:t>
      </w:r>
      <w:r w:rsidR="001E509A" w:rsidRPr="00435C12">
        <w:rPr>
          <w:rFonts w:cs="Times New Roman"/>
          <w:b w:val="0"/>
          <w:sz w:val="20"/>
          <w:szCs w:val="20"/>
          <w:lang w:val="en-US"/>
        </w:rPr>
        <w:t>at pH 1-10</w:t>
      </w:r>
      <w:r w:rsidR="008C5FBF" w:rsidRPr="004A176D">
        <w:rPr>
          <w:rFonts w:eastAsia="Times New Roman" w:cs="Times New Roman"/>
          <w:b w:val="0"/>
          <w:bCs/>
          <w:color w:val="000000" w:themeColor="text1"/>
          <w:sz w:val="20"/>
          <w:szCs w:val="20"/>
          <w:lang w:val="en-US"/>
        </w:rPr>
        <w:t>;</w:t>
      </w:r>
      <w:r w:rsidR="008C5FBF" w:rsidRPr="004A176D">
        <w:rPr>
          <w:rFonts w:cs="Times New Roman"/>
          <w:b w:val="0"/>
          <w:sz w:val="20"/>
          <w:szCs w:val="20"/>
          <w:lang w:val="en-US"/>
        </w:rPr>
        <w:t xml:space="preserve"> </w:t>
      </w:r>
      <w:r w:rsidRPr="004A176D">
        <w:rPr>
          <w:rFonts w:cs="Times New Roman"/>
          <w:b w:val="0"/>
          <w:sz w:val="20"/>
          <w:szCs w:val="20"/>
          <w:lang w:val="en-US"/>
        </w:rPr>
        <w:t>in the absence of phenolics (</w:t>
      </w:r>
      <w:r w:rsidR="008C5FBF" w:rsidRPr="004A176D">
        <w:rPr>
          <w:rFonts w:cs="Times New Roman"/>
          <w:b w:val="0"/>
          <w:sz w:val="20"/>
          <w:szCs w:val="20"/>
          <w:lang w:val="en-US"/>
        </w:rPr>
        <w:t>blank),</w:t>
      </w:r>
      <w:r w:rsidRPr="004A176D">
        <w:rPr>
          <w:rFonts w:cs="Times New Roman"/>
          <w:b w:val="0"/>
          <w:sz w:val="20"/>
          <w:szCs w:val="20"/>
          <w:lang w:val="en-US"/>
        </w:rPr>
        <w:t xml:space="preserve"> and in presence of </w:t>
      </w:r>
      <w:r w:rsidR="0087746B">
        <w:rPr>
          <w:rFonts w:cs="Times New Roman"/>
          <w:b w:val="0"/>
          <w:sz w:val="20"/>
          <w:szCs w:val="20"/>
          <w:lang w:val="en-US"/>
        </w:rPr>
        <w:t xml:space="preserve">catechol, caffeic acid, </w:t>
      </w:r>
      <w:r w:rsidRPr="006A1806">
        <w:rPr>
          <w:rFonts w:cs="Times New Roman"/>
          <w:b w:val="0"/>
          <w:sz w:val="20"/>
          <w:szCs w:val="20"/>
          <w:lang w:val="en-US"/>
        </w:rPr>
        <w:t>epicatechin, quercetin, apigenin, and curcumin</w:t>
      </w:r>
      <w:r w:rsidR="00887CBC" w:rsidRPr="006A1806">
        <w:rPr>
          <w:rFonts w:cs="Times New Roman"/>
          <w:b w:val="0"/>
          <w:sz w:val="20"/>
          <w:szCs w:val="20"/>
          <w:lang w:val="en-US"/>
        </w:rPr>
        <w:t xml:space="preserve"> at 23 °C</w:t>
      </w:r>
      <w:r w:rsidRPr="006A1806">
        <w:rPr>
          <w:rFonts w:asciiTheme="minorHAnsi" w:hAnsiTheme="minorHAnsi"/>
          <w:b w:val="0"/>
          <w:sz w:val="20"/>
          <w:szCs w:val="20"/>
          <w:lang w:val="en-US"/>
        </w:rPr>
        <w:t xml:space="preserve">. </w:t>
      </w:r>
    </w:p>
    <w:p w14:paraId="5F992B14" w14:textId="4033E3F1" w:rsidR="00341976" w:rsidRPr="006A1806" w:rsidRDefault="00341976">
      <w:pPr>
        <w:spacing w:line="302" w:lineRule="auto"/>
        <w:jc w:val="left"/>
        <w:rPr>
          <w:rFonts w:asciiTheme="minorHAnsi" w:hAnsiTheme="minorHAnsi"/>
          <w:iCs/>
          <w:sz w:val="20"/>
          <w:szCs w:val="20"/>
          <w:lang w:val="en-US"/>
        </w:rPr>
      </w:pPr>
      <w:r w:rsidRPr="006A1806">
        <w:rPr>
          <w:rFonts w:asciiTheme="minorHAnsi" w:hAnsiTheme="minorHAnsi"/>
          <w:b/>
          <w:sz w:val="20"/>
          <w:szCs w:val="20"/>
          <w:lang w:val="en-US"/>
        </w:rPr>
        <w:br w:type="page"/>
      </w:r>
    </w:p>
    <w:p w14:paraId="66AD9764" w14:textId="4CFAD80D" w:rsidR="0090370D" w:rsidRPr="006A1806" w:rsidRDefault="0090370D" w:rsidP="00AD3845">
      <w:pPr>
        <w:rPr>
          <w:b/>
          <w:lang w:val="en-US"/>
        </w:rPr>
      </w:pPr>
      <w:r w:rsidRPr="00C2062E">
        <w:rPr>
          <w:b/>
          <w:noProof/>
          <w:lang w:val="en-US"/>
        </w:rPr>
        <w:lastRenderedPageBreak/>
        <w:drawing>
          <wp:inline distT="0" distB="0" distL="0" distR="0" wp14:anchorId="5E5E9279" wp14:editId="27DFEDB0">
            <wp:extent cx="6330461" cy="1960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083"/>
                    <a:stretch/>
                  </pic:blipFill>
                  <pic:spPr bwMode="auto">
                    <a:xfrm>
                      <a:off x="0" y="0"/>
                      <a:ext cx="6366548" cy="1972058"/>
                    </a:xfrm>
                    <a:prstGeom prst="rect">
                      <a:avLst/>
                    </a:prstGeom>
                    <a:noFill/>
                    <a:ln>
                      <a:noFill/>
                    </a:ln>
                    <a:extLst>
                      <a:ext uri="{53640926-AAD7-44D8-BBD7-CCE9431645EC}">
                        <a14:shadowObscured xmlns:a14="http://schemas.microsoft.com/office/drawing/2010/main"/>
                      </a:ext>
                    </a:extLst>
                  </pic:spPr>
                </pic:pic>
              </a:graphicData>
            </a:graphic>
          </wp:inline>
        </w:drawing>
      </w:r>
    </w:p>
    <w:p w14:paraId="71227046" w14:textId="65128682" w:rsidR="009B393E" w:rsidRPr="006A1806" w:rsidRDefault="00BF1F54" w:rsidP="00BF1F54">
      <w:pPr>
        <w:pStyle w:val="Caption"/>
        <w:spacing w:line="360" w:lineRule="auto"/>
        <w:rPr>
          <w:rFonts w:asciiTheme="minorHAnsi" w:hAnsiTheme="minorHAnsi"/>
          <w:b w:val="0"/>
          <w:sz w:val="20"/>
          <w:szCs w:val="20"/>
          <w:lang w:val="en-US"/>
        </w:rPr>
      </w:pPr>
      <w:r w:rsidRPr="006A1806">
        <w:rPr>
          <w:rFonts w:cs="Times New Roman"/>
          <w:sz w:val="22"/>
          <w:szCs w:val="22"/>
          <w:lang w:val="en-US"/>
        </w:rPr>
        <w:t>Fig. S</w:t>
      </w:r>
      <w:r w:rsidR="008D7125" w:rsidRPr="006A1806">
        <w:rPr>
          <w:rFonts w:cs="Times New Roman"/>
          <w:sz w:val="22"/>
          <w:szCs w:val="22"/>
          <w:lang w:val="en-US"/>
        </w:rPr>
        <w:t>6</w:t>
      </w:r>
      <w:r w:rsidRPr="006A1806">
        <w:rPr>
          <w:rFonts w:cs="Times New Roman"/>
          <w:sz w:val="22"/>
          <w:szCs w:val="22"/>
          <w:lang w:val="en-US"/>
        </w:rPr>
        <w:t xml:space="preserve">. </w:t>
      </w:r>
      <w:r w:rsidRPr="006A1806">
        <w:rPr>
          <w:rFonts w:cs="Times New Roman"/>
          <w:b w:val="0"/>
          <w:sz w:val="20"/>
          <w:szCs w:val="20"/>
          <w:lang w:val="en-US"/>
        </w:rPr>
        <w:t>Dissolution</w:t>
      </w:r>
      <w:r w:rsidR="0032254F" w:rsidRPr="006A1806">
        <w:rPr>
          <w:rFonts w:cs="Times New Roman"/>
          <w:b w:val="0"/>
          <w:sz w:val="20"/>
          <w:szCs w:val="20"/>
          <w:lang w:val="en-US"/>
        </w:rPr>
        <w:t xml:space="preserve"> behavior</w:t>
      </w:r>
      <w:r w:rsidRPr="006A1806">
        <w:rPr>
          <w:rFonts w:cs="Times New Roman"/>
          <w:b w:val="0"/>
          <w:sz w:val="20"/>
          <w:szCs w:val="20"/>
          <w:lang w:val="en-US"/>
        </w:rPr>
        <w:t xml:space="preserve"> of iron from </w:t>
      </w:r>
      <w:proofErr w:type="spellStart"/>
      <w:r w:rsidRPr="006A1806">
        <w:rPr>
          <w:rFonts w:cs="Times New Roman"/>
          <w:b w:val="0"/>
          <w:sz w:val="20"/>
          <w:szCs w:val="20"/>
          <w:lang w:val="en-US"/>
        </w:rPr>
        <w:t>FePP</w:t>
      </w:r>
      <w:proofErr w:type="spellEnd"/>
      <w:r w:rsidRPr="006A1806">
        <w:rPr>
          <w:rFonts w:cs="Times New Roman"/>
          <w:b w:val="0"/>
          <w:sz w:val="20"/>
          <w:szCs w:val="20"/>
          <w:lang w:val="en-US"/>
        </w:rPr>
        <w:t xml:space="preserve"> (x = 1) and</w:t>
      </w:r>
      <w:r w:rsidR="0087746B">
        <w:rPr>
          <w:rFonts w:cs="Times New Roman"/>
          <w:b w:val="0"/>
          <w:sz w:val="20"/>
          <w:szCs w:val="20"/>
          <w:lang w:val="en-US"/>
        </w:rPr>
        <w:t xml:space="preserve"> the</w:t>
      </w:r>
      <w:r w:rsidRPr="006A1806">
        <w:rPr>
          <w:rFonts w:cs="Times New Roman"/>
          <w:b w:val="0"/>
          <w:sz w:val="20"/>
          <w:szCs w:val="20"/>
          <w:lang w:val="en-US"/>
        </w:rPr>
        <w:t xml:space="preserve"> mixed Ca-Fe(III) pyrophosphate salts </w:t>
      </w:r>
      <w:r w:rsidRPr="006A1806">
        <w:rPr>
          <w:rFonts w:eastAsia="Times New Roman" w:cs="Times New Roman"/>
          <w:b w:val="0"/>
          <w:bCs/>
          <w:color w:val="000000" w:themeColor="text1"/>
          <w:sz w:val="20"/>
          <w:szCs w:val="20"/>
          <w:lang w:val="en-US"/>
        </w:rPr>
        <w:t xml:space="preserve">with </w:t>
      </w:r>
      <w:r w:rsidRPr="006A1806">
        <w:rPr>
          <w:rFonts w:cs="Times New Roman"/>
          <w:b w:val="0"/>
          <w:sz w:val="20"/>
          <w:szCs w:val="20"/>
          <w:lang w:val="en-US"/>
        </w:rPr>
        <w:t>x = 0.14, x = 0.15, x = 0.18, and x = 0.35</w:t>
      </w:r>
      <w:r w:rsidR="0087746B">
        <w:rPr>
          <w:rFonts w:cs="Times New Roman"/>
          <w:b w:val="0"/>
          <w:sz w:val="20"/>
          <w:szCs w:val="20"/>
          <w:lang w:val="en-US"/>
        </w:rPr>
        <w:t xml:space="preserve"> </w:t>
      </w:r>
      <w:r w:rsidR="00563BEB" w:rsidRPr="00435C12">
        <w:rPr>
          <w:rFonts w:cs="Times New Roman"/>
          <w:b w:val="0"/>
          <w:sz w:val="20"/>
          <w:szCs w:val="20"/>
          <w:lang w:val="en-US"/>
        </w:rPr>
        <w:t>at pH 1-10</w:t>
      </w:r>
      <w:r w:rsidRPr="006A1806">
        <w:rPr>
          <w:rFonts w:cs="Times New Roman"/>
          <w:b w:val="0"/>
          <w:sz w:val="20"/>
          <w:szCs w:val="20"/>
          <w:lang w:val="en-US"/>
        </w:rPr>
        <w:t xml:space="preserve"> in the presence of epicatechin at 23, 37, and 90 °C.</w:t>
      </w:r>
      <w:r w:rsidRPr="006A1806">
        <w:rPr>
          <w:rFonts w:asciiTheme="minorHAnsi" w:hAnsiTheme="minorHAnsi"/>
          <w:b w:val="0"/>
          <w:sz w:val="20"/>
          <w:szCs w:val="20"/>
          <w:lang w:val="en-US"/>
        </w:rPr>
        <w:t xml:space="preserve"> </w:t>
      </w:r>
    </w:p>
    <w:p w14:paraId="57844295" w14:textId="77777777" w:rsidR="009B393E" w:rsidRPr="006A1806" w:rsidRDefault="009B393E">
      <w:pPr>
        <w:spacing w:line="302" w:lineRule="auto"/>
        <w:jc w:val="left"/>
        <w:rPr>
          <w:rFonts w:asciiTheme="minorHAnsi" w:hAnsiTheme="minorHAnsi"/>
          <w:iCs/>
          <w:sz w:val="20"/>
          <w:szCs w:val="20"/>
          <w:lang w:val="en-US"/>
        </w:rPr>
      </w:pPr>
      <w:r w:rsidRPr="006A1806">
        <w:rPr>
          <w:rFonts w:asciiTheme="minorHAnsi" w:hAnsiTheme="minorHAnsi"/>
          <w:b/>
          <w:sz w:val="20"/>
          <w:szCs w:val="20"/>
          <w:lang w:val="en-US"/>
        </w:rPr>
        <w:br w:type="page"/>
      </w:r>
    </w:p>
    <w:p w14:paraId="511BDC35" w14:textId="47DB28A1" w:rsidR="00BF1F54" w:rsidRPr="006A1806" w:rsidRDefault="0078188B" w:rsidP="00BF1F54">
      <w:pPr>
        <w:pStyle w:val="Caption"/>
        <w:spacing w:line="360" w:lineRule="auto"/>
        <w:rPr>
          <w:rFonts w:asciiTheme="minorHAnsi" w:hAnsiTheme="minorHAnsi"/>
          <w:b w:val="0"/>
          <w:sz w:val="20"/>
          <w:szCs w:val="20"/>
          <w:lang w:val="en-US"/>
        </w:rPr>
      </w:pPr>
      <w:r w:rsidRPr="006A1806">
        <w:rPr>
          <w:rFonts w:asciiTheme="minorHAnsi" w:hAnsiTheme="minorHAnsi"/>
          <w:b w:val="0"/>
          <w:noProof/>
          <w:sz w:val="20"/>
          <w:szCs w:val="20"/>
          <w:lang w:val="en-US"/>
        </w:rPr>
        <w:lastRenderedPageBreak/>
        <w:drawing>
          <wp:inline distT="0" distB="0" distL="0" distR="0" wp14:anchorId="4BE2DC50" wp14:editId="1AEEB6E4">
            <wp:extent cx="5409575" cy="386521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33" cy="3881045"/>
                    </a:xfrm>
                    <a:prstGeom prst="rect">
                      <a:avLst/>
                    </a:prstGeom>
                    <a:noFill/>
                  </pic:spPr>
                </pic:pic>
              </a:graphicData>
            </a:graphic>
          </wp:inline>
        </w:drawing>
      </w:r>
    </w:p>
    <w:p w14:paraId="35B77106" w14:textId="62D74289" w:rsidR="00274BD9" w:rsidRPr="006A1806" w:rsidRDefault="00274BD9" w:rsidP="00274BD9">
      <w:pPr>
        <w:pStyle w:val="Caption"/>
        <w:spacing w:line="360" w:lineRule="auto"/>
        <w:rPr>
          <w:rFonts w:ascii="Times" w:hAnsi="Times" w:cs="Times"/>
          <w:b w:val="0"/>
          <w:bCs/>
          <w:sz w:val="22"/>
          <w:szCs w:val="22"/>
          <w:lang w:val="en-US"/>
        </w:rPr>
      </w:pPr>
      <w:r w:rsidRPr="006A1806">
        <w:rPr>
          <w:rFonts w:ascii="Times" w:hAnsi="Times" w:cs="Times"/>
          <w:sz w:val="22"/>
          <w:szCs w:val="22"/>
          <w:lang w:val="en-US"/>
        </w:rPr>
        <w:t xml:space="preserve">Fig. S7. </w:t>
      </w:r>
      <w:r w:rsidRPr="006A1806">
        <w:rPr>
          <w:rFonts w:ascii="Times" w:hAnsi="Times" w:cs="Times"/>
          <w:b w:val="0"/>
          <w:bCs/>
          <w:sz w:val="22"/>
          <w:szCs w:val="22"/>
          <w:lang w:val="en-US"/>
        </w:rPr>
        <w:t xml:space="preserve">(A) </w:t>
      </w:r>
      <w:r w:rsidR="00174B82" w:rsidRPr="006A1806">
        <w:rPr>
          <w:rFonts w:ascii="Times" w:hAnsi="Times" w:cs="Times"/>
          <w:b w:val="0"/>
          <w:bCs/>
          <w:sz w:val="22"/>
          <w:szCs w:val="22"/>
          <w:lang w:val="en-US"/>
        </w:rPr>
        <w:t>Relation</w:t>
      </w:r>
      <w:r w:rsidR="007F49EB" w:rsidRPr="006A1806">
        <w:rPr>
          <w:rFonts w:ascii="Times" w:hAnsi="Times" w:cs="Times"/>
          <w:b w:val="0"/>
          <w:bCs/>
          <w:sz w:val="22"/>
          <w:szCs w:val="22"/>
          <w:lang w:val="en-US"/>
        </w:rPr>
        <w:t>ship</w:t>
      </w:r>
      <w:r w:rsidR="00174B82" w:rsidRPr="006A1806">
        <w:rPr>
          <w:rFonts w:ascii="Times" w:hAnsi="Times" w:cs="Times"/>
          <w:b w:val="0"/>
          <w:bCs/>
          <w:sz w:val="22"/>
          <w:szCs w:val="22"/>
          <w:lang w:val="en-US"/>
        </w:rPr>
        <w:t xml:space="preserve"> between the area under the curve in the </w:t>
      </w:r>
      <w:r w:rsidR="00B74AB7" w:rsidRPr="006A1806">
        <w:rPr>
          <w:rFonts w:ascii="Times" w:hAnsi="Times" w:cs="Times"/>
          <w:b w:val="0"/>
          <w:bCs/>
          <w:sz w:val="22"/>
          <w:szCs w:val="22"/>
          <w:lang w:val="en-US"/>
        </w:rPr>
        <w:t xml:space="preserve">visible </w:t>
      </w:r>
      <w:r w:rsidR="001A39AD" w:rsidRPr="006A1806">
        <w:rPr>
          <w:rFonts w:ascii="Times" w:hAnsi="Times" w:cs="Times"/>
          <w:b w:val="0"/>
          <w:bCs/>
          <w:sz w:val="22"/>
          <w:szCs w:val="22"/>
          <w:lang w:val="en-US"/>
        </w:rPr>
        <w:t xml:space="preserve">light </w:t>
      </w:r>
      <w:r w:rsidR="0092736A" w:rsidRPr="006A1806">
        <w:rPr>
          <w:rFonts w:ascii="Times" w:hAnsi="Times" w:cs="Times"/>
          <w:b w:val="0"/>
          <w:bCs/>
          <w:sz w:val="22"/>
          <w:szCs w:val="22"/>
          <w:lang w:val="en-US"/>
        </w:rPr>
        <w:t>spect</w:t>
      </w:r>
      <w:r w:rsidR="005B3154" w:rsidRPr="006A1806">
        <w:rPr>
          <w:rFonts w:ascii="Times" w:hAnsi="Times" w:cs="Times"/>
          <w:b w:val="0"/>
          <w:bCs/>
          <w:sz w:val="22"/>
          <w:szCs w:val="22"/>
          <w:lang w:val="en-US"/>
        </w:rPr>
        <w:t xml:space="preserve">ra </w:t>
      </w:r>
      <w:r w:rsidR="00462831" w:rsidRPr="006A1806">
        <w:rPr>
          <w:rFonts w:ascii="Times" w:hAnsi="Times" w:cs="Times"/>
          <w:b w:val="0"/>
          <w:bCs/>
          <w:sz w:val="22"/>
          <w:szCs w:val="22"/>
          <w:lang w:val="en-US"/>
        </w:rPr>
        <w:t>(AUC</w:t>
      </w:r>
      <w:r w:rsidR="00462831" w:rsidRPr="006A1806">
        <w:rPr>
          <w:rFonts w:ascii="Times" w:hAnsi="Times" w:cs="Times"/>
          <w:b w:val="0"/>
          <w:bCs/>
          <w:sz w:val="22"/>
          <w:szCs w:val="22"/>
          <w:vertAlign w:val="subscript"/>
          <w:lang w:val="en-US"/>
        </w:rPr>
        <w:t>380-750</w:t>
      </w:r>
      <w:r w:rsidR="00462831" w:rsidRPr="006A1806">
        <w:rPr>
          <w:rFonts w:ascii="Times" w:hAnsi="Times" w:cs="Times"/>
          <w:b w:val="0"/>
          <w:bCs/>
          <w:sz w:val="22"/>
          <w:szCs w:val="22"/>
          <w:lang w:val="en-US"/>
        </w:rPr>
        <w:t xml:space="preserve">) versus the iron concentration in solution </w:t>
      </w:r>
      <w:r w:rsidR="003713FA" w:rsidRPr="006A1806">
        <w:rPr>
          <w:rFonts w:ascii="Times" w:hAnsi="Times" w:cs="Times"/>
          <w:b w:val="0"/>
          <w:bCs/>
          <w:sz w:val="22"/>
          <w:szCs w:val="22"/>
          <w:lang w:val="en-US"/>
        </w:rPr>
        <w:t xml:space="preserve">and (B) </w:t>
      </w:r>
      <w:r w:rsidR="00BF29E6" w:rsidRPr="006A1806">
        <w:rPr>
          <w:rFonts w:ascii="Times" w:hAnsi="Times" w:cs="Times"/>
          <w:b w:val="0"/>
          <w:bCs/>
          <w:sz w:val="22"/>
          <w:szCs w:val="22"/>
          <w:lang w:val="en-US"/>
        </w:rPr>
        <w:t>R</w:t>
      </w:r>
      <w:r w:rsidR="00BF29E6" w:rsidRPr="006A1806">
        <w:rPr>
          <w:rFonts w:ascii="Times" w:hAnsi="Times" w:cs="Times"/>
          <w:b w:val="0"/>
          <w:bCs/>
          <w:sz w:val="22"/>
          <w:szCs w:val="22"/>
          <w:vertAlign w:val="subscript"/>
          <w:lang w:val="en-US"/>
        </w:rPr>
        <w:t>1</w:t>
      </w:r>
      <w:r w:rsidR="00655711" w:rsidRPr="006A1806">
        <w:rPr>
          <w:rFonts w:ascii="Times" w:hAnsi="Times" w:cs="Times"/>
          <w:b w:val="0"/>
          <w:bCs/>
          <w:sz w:val="22"/>
          <w:szCs w:val="22"/>
          <w:vertAlign w:val="superscript"/>
          <w:lang w:val="en-US"/>
        </w:rPr>
        <w:t>2</w:t>
      </w:r>
      <w:r w:rsidR="007C1A5F" w:rsidRPr="006A1806">
        <w:rPr>
          <w:rFonts w:ascii="Times" w:hAnsi="Times" w:cs="Times"/>
          <w:b w:val="0"/>
          <w:bCs/>
          <w:sz w:val="22"/>
          <w:szCs w:val="22"/>
          <w:lang w:val="en-US"/>
        </w:rPr>
        <w:t xml:space="preserve"> </w:t>
      </w:r>
      <w:r w:rsidR="00F249B2" w:rsidRPr="006A1806">
        <w:rPr>
          <w:rFonts w:ascii="Times" w:hAnsi="Times" w:cs="Times"/>
          <w:b w:val="0"/>
          <w:bCs/>
          <w:sz w:val="22"/>
          <w:szCs w:val="22"/>
          <w:lang w:val="en-US"/>
        </w:rPr>
        <w:t>the regression</w:t>
      </w:r>
      <w:r w:rsidR="00655711" w:rsidRPr="006A1806">
        <w:rPr>
          <w:rFonts w:ascii="Times" w:hAnsi="Times" w:cs="Times"/>
          <w:b w:val="0"/>
          <w:bCs/>
          <w:sz w:val="22"/>
          <w:szCs w:val="22"/>
          <w:lang w:val="en-US"/>
        </w:rPr>
        <w:t xml:space="preserve"> value</w:t>
      </w:r>
      <w:r w:rsidR="00F249B2" w:rsidRPr="006A1806">
        <w:rPr>
          <w:rFonts w:ascii="Times" w:hAnsi="Times" w:cs="Times"/>
          <w:b w:val="0"/>
          <w:bCs/>
          <w:sz w:val="22"/>
          <w:szCs w:val="22"/>
          <w:lang w:val="en-US"/>
        </w:rPr>
        <w:t xml:space="preserve"> from the mixed salts and </w:t>
      </w:r>
      <w:proofErr w:type="spellStart"/>
      <w:r w:rsidR="00F249B2" w:rsidRPr="006A1806">
        <w:rPr>
          <w:rFonts w:ascii="Times" w:hAnsi="Times" w:cs="Times"/>
          <w:b w:val="0"/>
          <w:bCs/>
          <w:sz w:val="22"/>
          <w:szCs w:val="22"/>
          <w:lang w:val="en-US"/>
        </w:rPr>
        <w:t>FePP</w:t>
      </w:r>
      <w:proofErr w:type="spellEnd"/>
      <w:r w:rsidR="00F249B2" w:rsidRPr="006A1806">
        <w:rPr>
          <w:rFonts w:ascii="Times" w:hAnsi="Times" w:cs="Times"/>
          <w:b w:val="0"/>
          <w:bCs/>
          <w:sz w:val="22"/>
          <w:szCs w:val="22"/>
          <w:lang w:val="en-US"/>
        </w:rPr>
        <w:t xml:space="preserve"> (</w:t>
      </w:r>
      <w:r w:rsidR="007C1A5F" w:rsidRPr="006A1806">
        <w:rPr>
          <w:rFonts w:ascii="Times" w:hAnsi="Times" w:cs="Times"/>
          <w:b w:val="0"/>
          <w:bCs/>
          <w:sz w:val="22"/>
          <w:szCs w:val="22"/>
          <w:lang w:val="en-US"/>
        </w:rPr>
        <w:t>including the red dashed point</w:t>
      </w:r>
      <w:r w:rsidR="006033C5" w:rsidRPr="006A1806">
        <w:rPr>
          <w:rFonts w:ascii="Times" w:hAnsi="Times" w:cs="Times"/>
          <w:b w:val="0"/>
          <w:bCs/>
          <w:sz w:val="22"/>
          <w:szCs w:val="22"/>
          <w:lang w:val="en-US"/>
        </w:rPr>
        <w:t xml:space="preserve"> from A</w:t>
      </w:r>
      <w:r w:rsidR="00655711" w:rsidRPr="006A1806">
        <w:rPr>
          <w:rFonts w:ascii="Times" w:hAnsi="Times" w:cs="Times"/>
          <w:b w:val="0"/>
          <w:bCs/>
          <w:sz w:val="22"/>
          <w:szCs w:val="22"/>
          <w:lang w:val="en-US"/>
        </w:rPr>
        <w:t>), and R</w:t>
      </w:r>
      <w:r w:rsidR="00655711" w:rsidRPr="006A1806">
        <w:rPr>
          <w:rFonts w:ascii="Times" w:hAnsi="Times" w:cs="Times"/>
          <w:b w:val="0"/>
          <w:bCs/>
          <w:sz w:val="22"/>
          <w:szCs w:val="22"/>
          <w:vertAlign w:val="subscript"/>
          <w:lang w:val="en-US"/>
        </w:rPr>
        <w:t>2</w:t>
      </w:r>
      <w:r w:rsidR="00655711" w:rsidRPr="006A1806">
        <w:rPr>
          <w:rFonts w:ascii="Times" w:hAnsi="Times" w:cs="Times"/>
          <w:b w:val="0"/>
          <w:bCs/>
          <w:sz w:val="22"/>
          <w:szCs w:val="22"/>
          <w:vertAlign w:val="superscript"/>
          <w:lang w:val="en-US"/>
        </w:rPr>
        <w:t xml:space="preserve">2 </w:t>
      </w:r>
      <w:r w:rsidR="00655711" w:rsidRPr="006A1806">
        <w:rPr>
          <w:rFonts w:ascii="Times" w:hAnsi="Times" w:cs="Times"/>
          <w:b w:val="0"/>
          <w:bCs/>
          <w:sz w:val="22"/>
          <w:szCs w:val="22"/>
          <w:lang w:val="en-US"/>
        </w:rPr>
        <w:t xml:space="preserve">the regression value </w:t>
      </w:r>
      <w:r w:rsidR="006033C5" w:rsidRPr="006A1806">
        <w:rPr>
          <w:rFonts w:ascii="Times" w:hAnsi="Times" w:cs="Times"/>
          <w:b w:val="0"/>
          <w:bCs/>
          <w:sz w:val="22"/>
          <w:szCs w:val="22"/>
          <w:lang w:val="en-US"/>
        </w:rPr>
        <w:t xml:space="preserve">of the mixed salts only (excluding the red dashed point from </w:t>
      </w:r>
      <w:r w:rsidR="00215515" w:rsidRPr="006A1806">
        <w:rPr>
          <w:rFonts w:ascii="Times" w:hAnsi="Times" w:cs="Times"/>
          <w:b w:val="0"/>
          <w:bCs/>
          <w:sz w:val="22"/>
          <w:szCs w:val="22"/>
          <w:lang w:val="en-US"/>
        </w:rPr>
        <w:t>A</w:t>
      </w:r>
      <w:r w:rsidR="006033C5" w:rsidRPr="006A1806">
        <w:rPr>
          <w:rFonts w:ascii="Times" w:hAnsi="Times" w:cs="Times"/>
          <w:b w:val="0"/>
          <w:bCs/>
          <w:sz w:val="22"/>
          <w:szCs w:val="22"/>
          <w:lang w:val="en-US"/>
        </w:rPr>
        <w:t xml:space="preserve">). </w:t>
      </w:r>
    </w:p>
    <w:p w14:paraId="6367B13D" w14:textId="5E722FB0" w:rsidR="00E0701A" w:rsidRPr="006A1806" w:rsidRDefault="00341976">
      <w:pPr>
        <w:spacing w:line="302" w:lineRule="auto"/>
        <w:jc w:val="left"/>
        <w:rPr>
          <w:rFonts w:asciiTheme="minorHAnsi" w:hAnsiTheme="minorHAnsi"/>
          <w:iCs/>
          <w:sz w:val="20"/>
          <w:szCs w:val="20"/>
          <w:lang w:val="en-US"/>
        </w:rPr>
      </w:pPr>
      <w:r w:rsidRPr="006A1806">
        <w:rPr>
          <w:rFonts w:asciiTheme="minorHAnsi" w:hAnsiTheme="minorHAnsi"/>
          <w:b/>
          <w:sz w:val="20"/>
          <w:szCs w:val="20"/>
          <w:lang w:val="en-US"/>
        </w:rPr>
        <w:br w:type="page"/>
      </w:r>
    </w:p>
    <w:p w14:paraId="420763E0" w14:textId="7C9CD9B3" w:rsidR="00E0701A" w:rsidRPr="006A1806" w:rsidRDefault="008E6991" w:rsidP="00E0701A">
      <w:pPr>
        <w:pStyle w:val="Caption"/>
        <w:spacing w:line="360" w:lineRule="auto"/>
        <w:rPr>
          <w:rFonts w:ascii="Times" w:hAnsi="Times" w:cs="Times"/>
          <w:b w:val="0"/>
          <w:bCs/>
          <w:sz w:val="22"/>
          <w:szCs w:val="22"/>
          <w:lang w:val="en-US"/>
        </w:rPr>
      </w:pPr>
      <w:r w:rsidRPr="00C2062E">
        <w:rPr>
          <w:rFonts w:ascii="Times" w:hAnsi="Times" w:cs="Times"/>
          <w:b w:val="0"/>
          <w:bCs/>
          <w:noProof/>
          <w:sz w:val="22"/>
          <w:szCs w:val="22"/>
          <w:lang w:val="en-US"/>
        </w:rPr>
        <w:lastRenderedPageBreak/>
        <w:drawing>
          <wp:inline distT="0" distB="0" distL="0" distR="0" wp14:anchorId="2927F605" wp14:editId="0C0AA24A">
            <wp:extent cx="5673695" cy="277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4115" cy="2775999"/>
                    </a:xfrm>
                    <a:prstGeom prst="rect">
                      <a:avLst/>
                    </a:prstGeom>
                    <a:noFill/>
                  </pic:spPr>
                </pic:pic>
              </a:graphicData>
            </a:graphic>
          </wp:inline>
        </w:drawing>
      </w:r>
    </w:p>
    <w:p w14:paraId="308F5A1F" w14:textId="66AD671C" w:rsidR="00E0701A" w:rsidRPr="006A1806" w:rsidRDefault="00E0701A" w:rsidP="00E0701A">
      <w:pPr>
        <w:pStyle w:val="Caption"/>
        <w:spacing w:line="360" w:lineRule="auto"/>
        <w:rPr>
          <w:rFonts w:ascii="Times" w:hAnsi="Times" w:cs="Times"/>
          <w:b w:val="0"/>
          <w:bCs/>
          <w:sz w:val="22"/>
          <w:szCs w:val="22"/>
          <w:lang w:val="en-US"/>
        </w:rPr>
      </w:pPr>
      <w:r w:rsidRPr="006A1806">
        <w:rPr>
          <w:rFonts w:ascii="Times" w:hAnsi="Times" w:cs="Times"/>
          <w:sz w:val="22"/>
          <w:szCs w:val="22"/>
          <w:lang w:val="en-US"/>
        </w:rPr>
        <w:t>Fig. S</w:t>
      </w:r>
      <w:r w:rsidR="003F2B58" w:rsidRPr="006A1806">
        <w:rPr>
          <w:rFonts w:ascii="Times" w:hAnsi="Times" w:cs="Times"/>
          <w:sz w:val="22"/>
          <w:szCs w:val="22"/>
          <w:lang w:val="en-US"/>
        </w:rPr>
        <w:t>8</w:t>
      </w:r>
      <w:r w:rsidRPr="006A1806">
        <w:rPr>
          <w:rFonts w:ascii="Times" w:hAnsi="Times" w:cs="Times"/>
          <w:sz w:val="22"/>
          <w:szCs w:val="22"/>
          <w:lang w:val="en-US"/>
        </w:rPr>
        <w:t xml:space="preserve">. </w:t>
      </w:r>
      <w:r w:rsidRPr="006A1806">
        <w:rPr>
          <w:rFonts w:ascii="Times" w:hAnsi="Times" w:cs="Times"/>
          <w:b w:val="0"/>
          <w:bCs/>
          <w:sz w:val="22"/>
          <w:szCs w:val="22"/>
          <w:lang w:val="en-US"/>
        </w:rPr>
        <w:t xml:space="preserve">(A) Proposed main oxidation compound (δ-type </w:t>
      </w:r>
      <w:proofErr w:type="spellStart"/>
      <w:r w:rsidRPr="006A1806">
        <w:rPr>
          <w:rFonts w:ascii="Times" w:hAnsi="Times" w:cs="Times"/>
          <w:b w:val="0"/>
          <w:bCs/>
          <w:sz w:val="22"/>
          <w:szCs w:val="22"/>
          <w:lang w:val="en-US"/>
        </w:rPr>
        <w:t>dehydrocatechin</w:t>
      </w:r>
      <w:proofErr w:type="spellEnd"/>
      <w:r w:rsidRPr="006A1806">
        <w:rPr>
          <w:rFonts w:ascii="Times" w:hAnsi="Times" w:cs="Times"/>
          <w:b w:val="0"/>
          <w:bCs/>
          <w:sz w:val="22"/>
          <w:szCs w:val="22"/>
          <w:lang w:val="en-US"/>
        </w:rPr>
        <w:t>; δ-type DhC</w:t>
      </w:r>
      <w:r w:rsidRPr="006A1806">
        <w:rPr>
          <w:rFonts w:ascii="Times" w:hAnsi="Times" w:cs="Times"/>
          <w:b w:val="0"/>
          <w:bCs/>
          <w:sz w:val="22"/>
          <w:szCs w:val="22"/>
          <w:vertAlign w:val="subscript"/>
          <w:lang w:val="en-US"/>
        </w:rPr>
        <w:t>2</w:t>
      </w:r>
      <w:r w:rsidRPr="006A1806">
        <w:rPr>
          <w:rFonts w:ascii="Times" w:hAnsi="Times" w:cs="Times"/>
          <w:b w:val="0"/>
          <w:bCs/>
          <w:sz w:val="22"/>
          <w:szCs w:val="22"/>
          <w:lang w:val="en-US"/>
        </w:rPr>
        <w:t xml:space="preserve">) of Fe(III)-mediated oxidation of epicatechin </w:t>
      </w:r>
      <w:r w:rsidRPr="006A1806">
        <w:rPr>
          <w:rFonts w:ascii="Times" w:hAnsi="Times" w:cs="Times"/>
          <w:b w:val="0"/>
          <w:bCs/>
          <w:sz w:val="22"/>
          <w:szCs w:val="22"/>
          <w:lang w:val="en-US"/>
        </w:rPr>
        <w:fldChar w:fldCharType="begin">
          <w:fldData xml:space="preserve">PEVuZE5vdGU+PENpdGU+PEF1dGhvcj5CaWpsc21hPC9BdXRob3I+PFllYXI+MjAyMjwvWWVhcj48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</w:fldData>
        </w:fldChar>
      </w:r>
      <w:r w:rsidR="00FF0D38">
        <w:rPr>
          <w:rFonts w:ascii="Times" w:hAnsi="Times" w:cs="Times"/>
          <w:b w:val="0"/>
          <w:bCs/>
          <w:sz w:val="22"/>
          <w:szCs w:val="22"/>
          <w:lang w:val="en-US"/>
        </w:rPr>
        <w:instrText xml:space="preserve"> ADDIN EN.CITE </w:instrText>
      </w:r>
      <w:r w:rsidR="00FF0D38">
        <w:rPr>
          <w:rFonts w:ascii="Times" w:hAnsi="Times" w:cs="Times"/>
          <w:b w:val="0"/>
          <w:bCs/>
          <w:sz w:val="22"/>
          <w:szCs w:val="22"/>
          <w:lang w:val="en-US"/>
        </w:rPr>
        <w:fldChar w:fldCharType="begin">
          <w:fldData xml:space="preserve">PEVuZE5vdGU+PENpdGU+PEF1dGhvcj5CaWpsc21hPC9BdXRob3I+PFllYXI+MjAyMjwvWWVhcj48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</w:fldData>
        </w:fldChar>
      </w:r>
      <w:r w:rsidR="00FF0D38">
        <w:rPr>
          <w:rFonts w:ascii="Times" w:hAnsi="Times" w:cs="Times"/>
          <w:b w:val="0"/>
          <w:bCs/>
          <w:sz w:val="22"/>
          <w:szCs w:val="22"/>
          <w:lang w:val="en-US"/>
        </w:rPr>
        <w:instrText xml:space="preserve"> ADDIN EN.CITE.DATA </w:instrText>
      </w:r>
      <w:r w:rsidR="00FF0D38">
        <w:rPr>
          <w:rFonts w:ascii="Times" w:hAnsi="Times" w:cs="Times"/>
          <w:b w:val="0"/>
          <w:bCs/>
          <w:sz w:val="22"/>
          <w:szCs w:val="22"/>
          <w:lang w:val="en-US"/>
        </w:rPr>
      </w:r>
      <w:r w:rsidR="00FF0D38">
        <w:rPr>
          <w:rFonts w:ascii="Times" w:hAnsi="Times" w:cs="Times"/>
          <w:b w:val="0"/>
          <w:bCs/>
          <w:sz w:val="22"/>
          <w:szCs w:val="22"/>
          <w:lang w:val="en-US"/>
        </w:rPr>
        <w:fldChar w:fldCharType="end"/>
      </w:r>
      <w:r w:rsidRPr="006A1806">
        <w:rPr>
          <w:rFonts w:ascii="Times" w:hAnsi="Times" w:cs="Times"/>
          <w:b w:val="0"/>
          <w:bCs/>
          <w:sz w:val="22"/>
          <w:szCs w:val="22"/>
          <w:lang w:val="en-US"/>
        </w:rPr>
      </w:r>
      <w:r w:rsidRPr="006A1806">
        <w:rPr>
          <w:rFonts w:ascii="Times" w:hAnsi="Times" w:cs="Times"/>
          <w:b w:val="0"/>
          <w:bCs/>
          <w:sz w:val="22"/>
          <w:szCs w:val="22"/>
          <w:lang w:val="en-US"/>
        </w:rPr>
        <w:fldChar w:fldCharType="separate"/>
      </w:r>
      <w:r w:rsidRPr="006A1806">
        <w:rPr>
          <w:rFonts w:ascii="Times" w:hAnsi="Times" w:cs="Times"/>
          <w:b w:val="0"/>
          <w:bCs/>
          <w:noProof/>
          <w:sz w:val="22"/>
          <w:szCs w:val="22"/>
          <w:lang w:val="en-US"/>
        </w:rPr>
        <w:t>(Bijlsma, de Bruijn, Velikov, &amp; Vincken, 2022; Tan, de Bruijn, van Zadelhoff, Lin, &amp; Vincken, 2020)</w:t>
      </w:r>
      <w:r w:rsidRPr="006A1806">
        <w:rPr>
          <w:rFonts w:ascii="Times" w:hAnsi="Times" w:cs="Times"/>
          <w:b w:val="0"/>
          <w:bCs/>
          <w:sz w:val="22"/>
          <w:szCs w:val="22"/>
          <w:lang w:val="en-US"/>
        </w:rPr>
        <w:fldChar w:fldCharType="end"/>
      </w:r>
      <w:r w:rsidRPr="006A1806">
        <w:rPr>
          <w:rFonts w:ascii="Times" w:hAnsi="Times" w:cs="Times"/>
          <w:b w:val="0"/>
          <w:bCs/>
          <w:sz w:val="22"/>
          <w:szCs w:val="22"/>
          <w:lang w:val="en-US"/>
        </w:rPr>
        <w:t>. (B) Bar graph indicating the peak area of δ-type DhC</w:t>
      </w:r>
      <w:r w:rsidRPr="006A1806">
        <w:rPr>
          <w:rFonts w:ascii="Times" w:hAnsi="Times" w:cs="Times"/>
          <w:b w:val="0"/>
          <w:bCs/>
          <w:sz w:val="22"/>
          <w:szCs w:val="22"/>
          <w:vertAlign w:val="subscript"/>
          <w:lang w:val="en-US"/>
        </w:rPr>
        <w:t xml:space="preserve">2 </w:t>
      </w:r>
      <w:r w:rsidRPr="006A1806">
        <w:rPr>
          <w:rFonts w:ascii="Times" w:hAnsi="Times" w:cs="Times"/>
          <w:b w:val="0"/>
          <w:bCs/>
          <w:sz w:val="22"/>
          <w:szCs w:val="22"/>
          <w:lang w:val="en-US"/>
        </w:rPr>
        <w:t xml:space="preserve">after incubation of </w:t>
      </w:r>
      <w:proofErr w:type="spellStart"/>
      <w:r w:rsidRPr="006A1806">
        <w:rPr>
          <w:rFonts w:ascii="Times" w:hAnsi="Times" w:cs="Times"/>
          <w:b w:val="0"/>
          <w:bCs/>
          <w:sz w:val="22"/>
          <w:szCs w:val="22"/>
          <w:lang w:val="en-US"/>
        </w:rPr>
        <w:t>CaPP</w:t>
      </w:r>
      <w:proofErr w:type="spellEnd"/>
      <w:r w:rsidRPr="006A1806">
        <w:rPr>
          <w:rFonts w:ascii="Times" w:hAnsi="Times" w:cs="Times"/>
          <w:b w:val="0"/>
          <w:bCs/>
          <w:sz w:val="22"/>
          <w:szCs w:val="22"/>
          <w:lang w:val="en-US"/>
        </w:rPr>
        <w:t xml:space="preserve"> (x =0), </w:t>
      </w:r>
      <w:proofErr w:type="spellStart"/>
      <w:r w:rsidRPr="006A1806">
        <w:rPr>
          <w:rFonts w:ascii="Times" w:hAnsi="Times" w:cs="Times"/>
          <w:b w:val="0"/>
          <w:bCs/>
          <w:sz w:val="22"/>
          <w:szCs w:val="22"/>
          <w:lang w:val="en-US"/>
        </w:rPr>
        <w:t>FePP</w:t>
      </w:r>
      <w:proofErr w:type="spellEnd"/>
      <w:r w:rsidRPr="006A1806">
        <w:rPr>
          <w:rFonts w:ascii="Times" w:hAnsi="Times" w:cs="Times"/>
          <w:b w:val="0"/>
          <w:bCs/>
          <w:sz w:val="22"/>
          <w:szCs w:val="22"/>
          <w:lang w:val="en-US"/>
        </w:rPr>
        <w:t xml:space="preserve"> (x = 1), and mixed Ca-Fe(III) pyrophosphate salts with epicatechin at pH 6.</w:t>
      </w:r>
    </w:p>
    <w:p w14:paraId="068137A0" w14:textId="77777777" w:rsidR="00E0701A" w:rsidRPr="006A1806" w:rsidRDefault="00E0701A" w:rsidP="00E0701A">
      <w:pPr>
        <w:rPr>
          <w:lang w:val="en-US"/>
        </w:rPr>
      </w:pPr>
    </w:p>
    <w:p w14:paraId="263F98DE" w14:textId="77777777" w:rsidR="00E0701A" w:rsidRPr="006A1806" w:rsidRDefault="00E0701A" w:rsidP="00E0701A">
      <w:pPr>
        <w:spacing w:line="360" w:lineRule="auto"/>
        <w:rPr>
          <w:lang w:val="en-US"/>
        </w:rPr>
      </w:pPr>
    </w:p>
    <w:p w14:paraId="346CC2C0" w14:textId="3B820D31" w:rsidR="00E0701A" w:rsidRPr="007D2949" w:rsidRDefault="00E0701A" w:rsidP="00F26D00">
      <w:pPr>
        <w:spacing w:line="302" w:lineRule="auto"/>
        <w:jc w:val="left"/>
        <w:rPr>
          <w:rFonts w:asciiTheme="minorHAnsi" w:hAnsiTheme="minorHAnsi"/>
          <w:sz w:val="20"/>
          <w:szCs w:val="20"/>
          <w:lang w:val="en-US"/>
        </w:rPr>
      </w:pPr>
      <w:r w:rsidRPr="00C2062E">
        <w:rPr>
          <w:rFonts w:asciiTheme="minorHAnsi" w:hAnsiTheme="minorHAnsi"/>
          <w:sz w:val="20"/>
          <w:szCs w:val="20"/>
          <w:lang w:val="en-US"/>
        </w:rPr>
        <w:br w:type="page"/>
      </w:r>
    </w:p>
    <w:p w14:paraId="16352C81" w14:textId="79388050" w:rsidR="00F849A8" w:rsidRPr="00C2062E" w:rsidRDefault="0060157D" w:rsidP="00E0701A">
      <w:pPr>
        <w:spacing w:line="360" w:lineRule="auto"/>
        <w:jc w:val="left"/>
        <w:rPr>
          <w:rFonts w:asciiTheme="minorHAnsi" w:hAnsiTheme="minorHAnsi"/>
          <w:sz w:val="20"/>
          <w:szCs w:val="20"/>
          <w:lang w:val="en-US"/>
        </w:rPr>
      </w:pPr>
      <w:r w:rsidRPr="00C2062E">
        <w:rPr>
          <w:rFonts w:asciiTheme="minorHAnsi" w:hAnsiTheme="minorHAnsi"/>
          <w:noProof/>
          <w:sz w:val="20"/>
          <w:szCs w:val="20"/>
          <w:lang w:val="en-US"/>
        </w:rPr>
        <w:lastRenderedPageBreak/>
        <w:drawing>
          <wp:inline distT="0" distB="0" distL="0" distR="0" wp14:anchorId="2D1F9B5D" wp14:editId="7F6BB274">
            <wp:extent cx="6068348" cy="410681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5187" cy="4111439"/>
                    </a:xfrm>
                    <a:prstGeom prst="rect">
                      <a:avLst/>
                    </a:prstGeom>
                    <a:noFill/>
                  </pic:spPr>
                </pic:pic>
              </a:graphicData>
            </a:graphic>
          </wp:inline>
        </w:drawing>
      </w:r>
    </w:p>
    <w:p w14:paraId="4B780C1A" w14:textId="3E8B77E1" w:rsidR="00E0701A" w:rsidRPr="006A1806" w:rsidRDefault="00E0701A" w:rsidP="00E0701A">
      <w:pPr>
        <w:pStyle w:val="Caption"/>
        <w:spacing w:line="360" w:lineRule="auto"/>
        <w:rPr>
          <w:rFonts w:ascii="Times" w:hAnsi="Times" w:cs="Times"/>
          <w:b w:val="0"/>
          <w:bCs/>
          <w:sz w:val="22"/>
          <w:szCs w:val="22"/>
          <w:lang w:val="en-US"/>
        </w:rPr>
      </w:pPr>
      <w:r w:rsidRPr="006A1806">
        <w:rPr>
          <w:rFonts w:ascii="Times" w:hAnsi="Times" w:cs="Times"/>
          <w:sz w:val="22"/>
          <w:szCs w:val="22"/>
          <w:lang w:val="en-US"/>
        </w:rPr>
        <w:t>Fig. S</w:t>
      </w:r>
      <w:r w:rsidR="003F2B58" w:rsidRPr="006A1806">
        <w:rPr>
          <w:rFonts w:ascii="Times" w:hAnsi="Times" w:cs="Times"/>
          <w:sz w:val="22"/>
          <w:szCs w:val="22"/>
          <w:lang w:val="en-US"/>
        </w:rPr>
        <w:t>9</w:t>
      </w:r>
      <w:r w:rsidRPr="006A1806">
        <w:rPr>
          <w:rFonts w:ascii="Times" w:hAnsi="Times" w:cs="Times"/>
          <w:sz w:val="22"/>
          <w:szCs w:val="22"/>
          <w:lang w:val="en-US"/>
        </w:rPr>
        <w:t xml:space="preserve">. </w:t>
      </w:r>
      <w:r w:rsidRPr="006A1806">
        <w:rPr>
          <w:rFonts w:ascii="Times" w:hAnsi="Times" w:cs="Times"/>
          <w:b w:val="0"/>
          <w:bCs/>
          <w:sz w:val="22"/>
          <w:szCs w:val="22"/>
          <w:lang w:val="en-US"/>
        </w:rPr>
        <w:t xml:space="preserve">(A) </w:t>
      </w:r>
      <w:r w:rsidR="00202E62" w:rsidRPr="006A1806">
        <w:rPr>
          <w:rFonts w:ascii="Times" w:hAnsi="Times" w:cs="Times"/>
          <w:b w:val="0"/>
          <w:bCs/>
          <w:sz w:val="22"/>
          <w:szCs w:val="22"/>
          <w:lang w:val="en-US"/>
        </w:rPr>
        <w:t>Main</w:t>
      </w:r>
      <w:r w:rsidRPr="006A1806">
        <w:rPr>
          <w:rFonts w:ascii="Times" w:hAnsi="Times" w:cs="Times"/>
          <w:b w:val="0"/>
          <w:bCs/>
          <w:sz w:val="22"/>
          <w:szCs w:val="22"/>
          <w:lang w:val="en-US"/>
        </w:rPr>
        <w:t xml:space="preserve"> oxidation compounds of Fe(III)-mediated oxidation of quercetin </w:t>
      </w:r>
      <w:r w:rsidRPr="006A1806">
        <w:rPr>
          <w:rFonts w:ascii="Times" w:hAnsi="Times" w:cs="Times"/>
          <w:b w:val="0"/>
          <w:bCs/>
          <w:sz w:val="22"/>
          <w:szCs w:val="22"/>
          <w:lang w:val="en-US"/>
        </w:rPr>
        <w:fldChar w:fldCharType="begin"/>
      </w:r>
      <w:r w:rsidR="00FF0D38">
        <w:rPr>
          <w:rFonts w:ascii="Times" w:hAnsi="Times" w:cs="Times"/>
          <w:b w:val="0"/>
          <w:bCs/>
          <w:sz w:val="22"/>
          <w:szCs w:val="22"/>
          <w:lang w:val="en-US"/>
        </w:rPr>
        <w:instrText xml:space="preserve"> ADDIN EN.CITE &lt;EndNote&gt;&lt;Cite&gt;&lt;Author&gt;Bijlsma&lt;/Author&gt;&lt;Year&gt;2022&lt;/Year&gt;&lt;RecNum&gt;24910&lt;/RecNum&gt;&lt;DisplayText&gt;(Bijlsma et al., 2022)&lt;/DisplayText&gt;&lt;record&gt;&lt;rec-number&gt;24910&lt;/rec-number&gt;&lt;foreign-keys&gt;&lt;key app="EN" db-id="dw2eezst4zxx54edefop02dse2dvxea9ddzd" timestamp="1651846829"&gt;24910&lt;/key&gt;&lt;/foreign-keys&gt;&lt;ref-type name="Journal Article"&gt;17&lt;/ref-type&gt;&lt;contributors&gt;&lt;authors&gt;&lt;author&gt;Bijlsma, Judith&lt;/author&gt;&lt;author&gt;de Bruijn, Wouter J. C.&lt;/author&gt;&lt;author&gt;Velikov, Krassimir P.&lt;/author&gt;&lt;author&gt;Vincken, Jean-Paul&lt;/author&gt;&lt;/authors&gt;&lt;/contributors&gt;&lt;titles&gt;&lt;title&gt;Unravelling discolouration caused by iron-flavonoid interactions: complexation, oxidation, and formation of networks&lt;/title&gt;&lt;secondary-title&gt;Food Chemistry&lt;/secondary-title&gt;&lt;/titles&gt;&lt;periodical&gt;&lt;full-title&gt;Food Chemistry&lt;/full-title&gt;&lt;abbr-1&gt;Food Chem.&lt;/abbr-1&gt;&lt;abbr-2&gt;Food Chem.&lt;/abbr-2&gt;&lt;/periodical&gt;&lt;pages&gt;131292&lt;/pages&gt;&lt;volume&gt;370&lt;/volume&gt;&lt;keywords&gt;&lt;keyword&gt;Ferrous&lt;/keyword&gt;&lt;keyword&gt;Ferric&lt;/keyword&gt;&lt;keyword&gt;Polyphenol&lt;/keyword&gt;&lt;keyword&gt;Metal chelation&lt;/keyword&gt;&lt;keyword&gt;Auto-oxidation&lt;/keyword&gt;&lt;keyword&gt;Ligand-to-metal charge transfer&lt;/keyword&gt;&lt;/keywords&gt;&lt;dates&gt;&lt;year&gt;2022&lt;/year&gt;&lt;pub-dates&gt;&lt;date&gt;2022/02/15/&lt;/date&gt;&lt;/pub-dates&gt;&lt;/dates&gt;&lt;isbn&gt;0308-8146&lt;/isbn&gt;&lt;urls&gt;&lt;related-urls&gt;&lt;url&gt;https://www.sciencedirect.com/science/article/pii/S0308814621022986&lt;/url&gt;&lt;/related-urls&gt;&lt;/urls&gt;&lt;electronic-resource-num&gt;10.1016/j.foodchem.2021.131292&lt;/electronic-resource-num&gt;&lt;/record&gt;&lt;/Cite&gt;&lt;/EndNote&gt;</w:instrText>
      </w:r>
      <w:r w:rsidRPr="006A1806">
        <w:rPr>
          <w:rFonts w:ascii="Times" w:hAnsi="Times" w:cs="Times"/>
          <w:b w:val="0"/>
          <w:bCs/>
          <w:sz w:val="22"/>
          <w:szCs w:val="22"/>
          <w:lang w:val="en-US"/>
        </w:rPr>
        <w:fldChar w:fldCharType="separate"/>
      </w:r>
      <w:r w:rsidRPr="006A1806">
        <w:rPr>
          <w:rFonts w:ascii="Times" w:hAnsi="Times" w:cs="Times"/>
          <w:b w:val="0"/>
          <w:bCs/>
          <w:noProof/>
          <w:sz w:val="22"/>
          <w:szCs w:val="22"/>
          <w:lang w:val="en-US"/>
        </w:rPr>
        <w:t>(Bijlsma et al., 2022)</w:t>
      </w:r>
      <w:r w:rsidRPr="006A1806">
        <w:rPr>
          <w:rFonts w:ascii="Times" w:hAnsi="Times" w:cs="Times"/>
          <w:b w:val="0"/>
          <w:bCs/>
          <w:sz w:val="22"/>
          <w:szCs w:val="22"/>
          <w:lang w:val="en-US"/>
        </w:rPr>
        <w:fldChar w:fldCharType="end"/>
      </w:r>
      <w:r w:rsidRPr="006A1806">
        <w:rPr>
          <w:rFonts w:ascii="Times" w:hAnsi="Times" w:cs="Times"/>
          <w:b w:val="0"/>
          <w:bCs/>
          <w:sz w:val="22"/>
          <w:szCs w:val="22"/>
          <w:lang w:val="en-US"/>
        </w:rPr>
        <w:t>. (B) Bar graph indicating the peak area of THPGA and (C) of DHBA</w:t>
      </w:r>
      <w:r w:rsidRPr="006A1806">
        <w:rPr>
          <w:rFonts w:ascii="Times" w:hAnsi="Times" w:cs="Times"/>
          <w:b w:val="0"/>
          <w:bCs/>
          <w:sz w:val="22"/>
          <w:szCs w:val="22"/>
          <w:vertAlign w:val="subscript"/>
          <w:lang w:val="en-US"/>
        </w:rPr>
        <w:t xml:space="preserve"> </w:t>
      </w:r>
      <w:r w:rsidRPr="006A1806">
        <w:rPr>
          <w:rFonts w:ascii="Times" w:hAnsi="Times" w:cs="Times"/>
          <w:b w:val="0"/>
          <w:bCs/>
          <w:sz w:val="22"/>
          <w:szCs w:val="22"/>
          <w:lang w:val="en-US"/>
        </w:rPr>
        <w:t xml:space="preserve">after incubation of </w:t>
      </w:r>
      <w:proofErr w:type="spellStart"/>
      <w:r w:rsidRPr="006A1806">
        <w:rPr>
          <w:rFonts w:ascii="Times" w:hAnsi="Times" w:cs="Times"/>
          <w:b w:val="0"/>
          <w:bCs/>
          <w:sz w:val="22"/>
          <w:szCs w:val="22"/>
          <w:lang w:val="en-US"/>
        </w:rPr>
        <w:t>CaPP</w:t>
      </w:r>
      <w:proofErr w:type="spellEnd"/>
      <w:r w:rsidRPr="006A1806">
        <w:rPr>
          <w:rFonts w:ascii="Times" w:hAnsi="Times" w:cs="Times"/>
          <w:b w:val="0"/>
          <w:bCs/>
          <w:sz w:val="22"/>
          <w:szCs w:val="22"/>
          <w:lang w:val="en-US"/>
        </w:rPr>
        <w:t xml:space="preserve"> (x =</w:t>
      </w:r>
      <w:r w:rsidR="002F6B1E" w:rsidRPr="006A1806">
        <w:rPr>
          <w:rFonts w:ascii="Times" w:hAnsi="Times" w:cs="Times"/>
          <w:b w:val="0"/>
          <w:bCs/>
          <w:sz w:val="22"/>
          <w:szCs w:val="22"/>
          <w:lang w:val="en-US"/>
        </w:rPr>
        <w:t xml:space="preserve"> </w:t>
      </w:r>
      <w:r w:rsidRPr="006A1806">
        <w:rPr>
          <w:rFonts w:ascii="Times" w:hAnsi="Times" w:cs="Times"/>
          <w:b w:val="0"/>
          <w:bCs/>
          <w:sz w:val="22"/>
          <w:szCs w:val="22"/>
          <w:lang w:val="en-US"/>
        </w:rPr>
        <w:t xml:space="preserve">0), </w:t>
      </w:r>
      <w:proofErr w:type="spellStart"/>
      <w:r w:rsidRPr="006A1806">
        <w:rPr>
          <w:rFonts w:ascii="Times" w:hAnsi="Times" w:cs="Times"/>
          <w:b w:val="0"/>
          <w:bCs/>
          <w:sz w:val="22"/>
          <w:szCs w:val="22"/>
          <w:lang w:val="en-US"/>
        </w:rPr>
        <w:t>FePP</w:t>
      </w:r>
      <w:proofErr w:type="spellEnd"/>
      <w:r w:rsidRPr="006A1806">
        <w:rPr>
          <w:rFonts w:ascii="Times" w:hAnsi="Times" w:cs="Times"/>
          <w:b w:val="0"/>
          <w:bCs/>
          <w:sz w:val="22"/>
          <w:szCs w:val="22"/>
          <w:lang w:val="en-US"/>
        </w:rPr>
        <w:t xml:space="preserve"> (x = 1), and mixed Ca-Fe(III) pyrophosphate salts with </w:t>
      </w:r>
      <w:r w:rsidR="00F166CA" w:rsidRPr="00F166CA">
        <w:rPr>
          <w:rFonts w:ascii="Times" w:hAnsi="Times" w:cs="Times"/>
          <w:b w:val="0"/>
          <w:bCs/>
          <w:sz w:val="22"/>
          <w:szCs w:val="22"/>
          <w:lang w:val="en-US"/>
        </w:rPr>
        <w:t>x = 0.14, 0.15, 0.18, and 0.35</w:t>
      </w:r>
      <w:r w:rsidR="00693801">
        <w:rPr>
          <w:rFonts w:ascii="Times" w:hAnsi="Times" w:cs="Times"/>
          <w:b w:val="0"/>
          <w:bCs/>
          <w:sz w:val="22"/>
          <w:szCs w:val="22"/>
          <w:lang w:val="en-US"/>
        </w:rPr>
        <w:t>,</w:t>
      </w:r>
      <w:r w:rsidRPr="006A1806">
        <w:rPr>
          <w:rFonts w:ascii="Times" w:hAnsi="Times" w:cs="Times"/>
          <w:b w:val="0"/>
          <w:bCs/>
          <w:sz w:val="22"/>
          <w:szCs w:val="22"/>
          <w:lang w:val="en-US"/>
        </w:rPr>
        <w:t xml:space="preserve"> </w:t>
      </w:r>
      <w:r w:rsidR="00932E88">
        <w:rPr>
          <w:rFonts w:ascii="Times" w:hAnsi="Times" w:cs="Times"/>
          <w:b w:val="0"/>
          <w:bCs/>
          <w:sz w:val="22"/>
          <w:szCs w:val="22"/>
          <w:lang w:val="en-US"/>
        </w:rPr>
        <w:t xml:space="preserve">with </w:t>
      </w:r>
      <w:r w:rsidRPr="006A1806">
        <w:rPr>
          <w:rFonts w:ascii="Times" w:hAnsi="Times" w:cs="Times"/>
          <w:b w:val="0"/>
          <w:bCs/>
          <w:sz w:val="22"/>
          <w:szCs w:val="22"/>
          <w:lang w:val="en-US"/>
        </w:rPr>
        <w:t>quercetin at pH 6.</w:t>
      </w:r>
    </w:p>
    <w:p w14:paraId="7702D08B" w14:textId="77777777" w:rsidR="00D05788" w:rsidRPr="006A1806" w:rsidRDefault="00D05788" w:rsidP="008C5FBF">
      <w:pPr>
        <w:pStyle w:val="Caption"/>
        <w:spacing w:line="360" w:lineRule="auto"/>
        <w:rPr>
          <w:rFonts w:asciiTheme="minorHAnsi" w:hAnsiTheme="minorHAnsi"/>
          <w:b w:val="0"/>
          <w:sz w:val="20"/>
          <w:szCs w:val="20"/>
          <w:lang w:val="en-US"/>
        </w:rPr>
      </w:pPr>
    </w:p>
    <w:p w14:paraId="7C43DDE5" w14:textId="11A2639A" w:rsidR="00914887" w:rsidRPr="006A1806" w:rsidRDefault="002D5C5E" w:rsidP="00E2749F">
      <w:pPr>
        <w:spacing w:line="302" w:lineRule="auto"/>
        <w:jc w:val="left"/>
        <w:rPr>
          <w:rFonts w:asciiTheme="minorHAnsi" w:hAnsiTheme="minorHAnsi"/>
          <w:iCs/>
          <w:sz w:val="20"/>
          <w:szCs w:val="20"/>
          <w:lang w:val="en-US"/>
        </w:rPr>
      </w:pPr>
      <w:r w:rsidRPr="006A1806">
        <w:rPr>
          <w:rFonts w:asciiTheme="minorHAnsi" w:hAnsiTheme="minorHAnsi"/>
          <w:b/>
          <w:sz w:val="20"/>
          <w:szCs w:val="20"/>
          <w:lang w:val="en-US"/>
        </w:rPr>
        <w:br w:type="page"/>
      </w:r>
    </w:p>
    <w:p w14:paraId="73CFAD1B" w14:textId="21FB0384" w:rsidR="007047A3" w:rsidRPr="00C2062E" w:rsidRDefault="007047A3" w:rsidP="009A2B9E">
      <w:pPr>
        <w:rPr>
          <w:rFonts w:asciiTheme="minorHAnsi" w:hAnsiTheme="minorHAnsi"/>
          <w:sz w:val="20"/>
          <w:szCs w:val="20"/>
          <w:lang w:val="en-US"/>
        </w:rPr>
      </w:pPr>
      <w:r w:rsidRPr="00C2062E">
        <w:rPr>
          <w:rFonts w:asciiTheme="minorHAnsi" w:hAnsiTheme="minorHAnsi"/>
          <w:noProof/>
          <w:sz w:val="20"/>
          <w:szCs w:val="20"/>
          <w:lang w:val="en-US"/>
        </w:rPr>
        <w:lastRenderedPageBreak/>
        <w:drawing>
          <wp:inline distT="0" distB="0" distL="0" distR="0" wp14:anchorId="5D70AA56" wp14:editId="525488A6">
            <wp:extent cx="5760000" cy="51571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5157118"/>
                    </a:xfrm>
                    <a:prstGeom prst="rect">
                      <a:avLst/>
                    </a:prstGeom>
                    <a:noFill/>
                  </pic:spPr>
                </pic:pic>
              </a:graphicData>
            </a:graphic>
          </wp:inline>
        </w:drawing>
      </w:r>
    </w:p>
    <w:p w14:paraId="236CAA3A" w14:textId="70175937" w:rsidR="009A2B9E" w:rsidRPr="00C2062E" w:rsidRDefault="009A2B9E" w:rsidP="009A2B9E">
      <w:pPr>
        <w:pStyle w:val="Caption"/>
        <w:spacing w:line="360" w:lineRule="auto"/>
        <w:rPr>
          <w:rFonts w:ascii="Times" w:hAnsi="Times" w:cs="Times"/>
          <w:b w:val="0"/>
          <w:bCs/>
          <w:sz w:val="22"/>
          <w:szCs w:val="22"/>
          <w:lang w:val="en-US"/>
        </w:rPr>
      </w:pPr>
      <w:r w:rsidRPr="006A1806">
        <w:rPr>
          <w:rFonts w:ascii="Times" w:hAnsi="Times" w:cs="Times"/>
          <w:sz w:val="22"/>
          <w:szCs w:val="22"/>
          <w:lang w:val="en-US"/>
        </w:rPr>
        <w:t>Fig. S</w:t>
      </w:r>
      <w:r w:rsidR="00627548" w:rsidRPr="006A1806">
        <w:rPr>
          <w:rFonts w:ascii="Times" w:hAnsi="Times" w:cs="Times"/>
          <w:sz w:val="22"/>
          <w:szCs w:val="22"/>
          <w:lang w:val="en-US"/>
        </w:rPr>
        <w:t>10</w:t>
      </w:r>
      <w:r w:rsidRPr="006A1806">
        <w:rPr>
          <w:rFonts w:ascii="Times" w:hAnsi="Times" w:cs="Times"/>
          <w:sz w:val="22"/>
          <w:szCs w:val="22"/>
          <w:lang w:val="en-US"/>
        </w:rPr>
        <w:t xml:space="preserve">. </w:t>
      </w:r>
      <w:r w:rsidRPr="006A1806">
        <w:rPr>
          <w:rFonts w:ascii="Times" w:hAnsi="Times" w:cs="Times"/>
          <w:b w:val="0"/>
          <w:bCs/>
          <w:sz w:val="22"/>
          <w:szCs w:val="22"/>
          <w:lang w:val="en-US"/>
        </w:rPr>
        <w:t xml:space="preserve">XPS Wide scan spectrum of </w:t>
      </w:r>
      <w:proofErr w:type="spellStart"/>
      <w:r w:rsidRPr="006A1806">
        <w:rPr>
          <w:rFonts w:ascii="Times" w:hAnsi="Times" w:cs="Times"/>
          <w:b w:val="0"/>
          <w:bCs/>
          <w:sz w:val="22"/>
          <w:szCs w:val="22"/>
          <w:lang w:val="en-US"/>
        </w:rPr>
        <w:t>CaPP</w:t>
      </w:r>
      <w:proofErr w:type="spellEnd"/>
      <w:r w:rsidRPr="006A1806">
        <w:rPr>
          <w:rFonts w:ascii="Times" w:hAnsi="Times" w:cs="Times"/>
          <w:b w:val="0"/>
          <w:bCs/>
          <w:sz w:val="22"/>
          <w:szCs w:val="22"/>
          <w:lang w:val="en-US"/>
        </w:rPr>
        <w:t xml:space="preserve"> (x = 0), </w:t>
      </w:r>
      <w:proofErr w:type="spellStart"/>
      <w:r w:rsidRPr="006A1806">
        <w:rPr>
          <w:rFonts w:ascii="Times" w:hAnsi="Times" w:cs="Times"/>
          <w:b w:val="0"/>
          <w:bCs/>
          <w:sz w:val="22"/>
          <w:szCs w:val="22"/>
          <w:lang w:val="en-US"/>
        </w:rPr>
        <w:t>FePP</w:t>
      </w:r>
      <w:proofErr w:type="spellEnd"/>
      <w:r w:rsidRPr="006A1806">
        <w:rPr>
          <w:rFonts w:ascii="Times" w:hAnsi="Times" w:cs="Times"/>
          <w:b w:val="0"/>
          <w:bCs/>
          <w:sz w:val="22"/>
          <w:szCs w:val="22"/>
          <w:lang w:val="en-US"/>
        </w:rPr>
        <w:t xml:space="preserve"> (x =1), and mixed Ca-Fe(III) pyrophosphate salts </w:t>
      </w:r>
      <w:r w:rsidRPr="006A1806">
        <w:rPr>
          <w:rFonts w:ascii="Times" w:eastAsia="Times New Roman" w:hAnsi="Times" w:cs="Times"/>
          <w:b w:val="0"/>
          <w:bCs/>
          <w:color w:val="000000" w:themeColor="text1"/>
          <w:sz w:val="22"/>
          <w:szCs w:val="22"/>
          <w:lang w:val="en-US"/>
        </w:rPr>
        <w:t xml:space="preserve">with </w:t>
      </w:r>
      <w:r w:rsidRPr="006A1806">
        <w:rPr>
          <w:rFonts w:ascii="Times" w:hAnsi="Times" w:cs="Times"/>
          <w:b w:val="0"/>
          <w:bCs/>
          <w:sz w:val="22"/>
          <w:szCs w:val="22"/>
          <w:lang w:val="en-US"/>
        </w:rPr>
        <w:t>x = 0.14, 0.15, 0.18, and 0.35</w:t>
      </w:r>
      <w:r w:rsidRPr="006A1806">
        <w:rPr>
          <w:rFonts w:ascii="Times" w:eastAsia="Times New Roman" w:hAnsi="Times" w:cs="Times"/>
          <w:b w:val="0"/>
          <w:bCs/>
          <w:color w:val="000000" w:themeColor="text1"/>
          <w:sz w:val="22"/>
          <w:szCs w:val="22"/>
          <w:lang w:val="en-US"/>
        </w:rPr>
        <w:t xml:space="preserve">. The salts were measured on a indium (In) surface. </w:t>
      </w:r>
    </w:p>
    <w:p w14:paraId="1ACB45B8" w14:textId="77777777" w:rsidR="009A2B9E" w:rsidRPr="007D2949" w:rsidRDefault="009A2B9E" w:rsidP="009A2B9E">
      <w:pPr>
        <w:spacing w:line="360" w:lineRule="auto"/>
        <w:jc w:val="left"/>
        <w:rPr>
          <w:rFonts w:asciiTheme="minorHAnsi" w:hAnsiTheme="minorHAnsi"/>
          <w:sz w:val="20"/>
          <w:szCs w:val="20"/>
          <w:lang w:val="en-US"/>
        </w:rPr>
      </w:pPr>
      <w:r w:rsidRPr="00C2062E">
        <w:rPr>
          <w:rFonts w:asciiTheme="minorHAnsi" w:hAnsiTheme="minorHAnsi"/>
          <w:sz w:val="20"/>
          <w:szCs w:val="20"/>
          <w:lang w:val="en-US"/>
        </w:rPr>
        <w:br w:type="page"/>
      </w:r>
    </w:p>
    <w:p w14:paraId="5F50C08C" w14:textId="6459B6AD" w:rsidR="00142ECC" w:rsidRPr="00C2062E" w:rsidRDefault="002046F8" w:rsidP="009A2B9E">
      <w:pPr>
        <w:rPr>
          <w:rFonts w:asciiTheme="minorHAnsi" w:hAnsiTheme="minorHAnsi"/>
          <w:sz w:val="20"/>
          <w:szCs w:val="20"/>
          <w:lang w:val="en-US"/>
        </w:rPr>
      </w:pPr>
      <w:r w:rsidRPr="00C2062E">
        <w:rPr>
          <w:rFonts w:asciiTheme="minorHAnsi" w:hAnsiTheme="minorHAnsi"/>
          <w:noProof/>
          <w:sz w:val="20"/>
          <w:szCs w:val="20"/>
          <w:lang w:val="en-US"/>
        </w:rPr>
        <w:lastRenderedPageBreak/>
        <w:drawing>
          <wp:inline distT="0" distB="0" distL="0" distR="0" wp14:anchorId="451635B3" wp14:editId="200ACB27">
            <wp:extent cx="5760000" cy="51571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5157119"/>
                    </a:xfrm>
                    <a:prstGeom prst="rect">
                      <a:avLst/>
                    </a:prstGeom>
                    <a:noFill/>
                  </pic:spPr>
                </pic:pic>
              </a:graphicData>
            </a:graphic>
          </wp:inline>
        </w:drawing>
      </w:r>
    </w:p>
    <w:p w14:paraId="0BAB3F51" w14:textId="5F2A7EA6" w:rsidR="00C00A71" w:rsidRPr="006A1806" w:rsidRDefault="009A2B9E" w:rsidP="009A2B9E">
      <w:pPr>
        <w:pStyle w:val="Caption"/>
        <w:spacing w:line="360" w:lineRule="auto"/>
        <w:rPr>
          <w:rFonts w:ascii="Times" w:eastAsia="Times New Roman" w:hAnsi="Times" w:cs="Times"/>
          <w:b w:val="0"/>
          <w:bCs/>
          <w:color w:val="000000" w:themeColor="text1"/>
          <w:sz w:val="22"/>
          <w:szCs w:val="22"/>
          <w:lang w:val="en-US"/>
        </w:rPr>
      </w:pPr>
      <w:r w:rsidRPr="006A1806">
        <w:rPr>
          <w:rFonts w:ascii="Times" w:hAnsi="Times" w:cs="Times"/>
          <w:sz w:val="22"/>
          <w:szCs w:val="22"/>
          <w:lang w:val="en-US"/>
        </w:rPr>
        <w:t>Fig. S</w:t>
      </w:r>
      <w:r w:rsidR="00C831C6" w:rsidRPr="006A1806">
        <w:rPr>
          <w:rFonts w:ascii="Times" w:hAnsi="Times" w:cs="Times"/>
          <w:sz w:val="22"/>
          <w:szCs w:val="22"/>
          <w:lang w:val="en-US"/>
        </w:rPr>
        <w:t>1</w:t>
      </w:r>
      <w:r w:rsidR="00627548" w:rsidRPr="006A1806">
        <w:rPr>
          <w:rFonts w:ascii="Times" w:hAnsi="Times" w:cs="Times"/>
          <w:sz w:val="22"/>
          <w:szCs w:val="22"/>
          <w:lang w:val="en-US"/>
        </w:rPr>
        <w:t>1</w:t>
      </w:r>
      <w:r w:rsidRPr="006A1806">
        <w:rPr>
          <w:rFonts w:ascii="Times" w:hAnsi="Times" w:cs="Times"/>
          <w:sz w:val="22"/>
          <w:szCs w:val="22"/>
          <w:lang w:val="en-US"/>
        </w:rPr>
        <w:t xml:space="preserve">. </w:t>
      </w:r>
      <w:r w:rsidRPr="006A1806">
        <w:rPr>
          <w:rFonts w:ascii="Times" w:hAnsi="Times" w:cs="Times"/>
          <w:b w:val="0"/>
          <w:bCs/>
          <w:sz w:val="22"/>
          <w:szCs w:val="22"/>
          <w:lang w:val="en-US"/>
        </w:rPr>
        <w:t xml:space="preserve">XPS Wide scan spectrum of </w:t>
      </w:r>
      <w:proofErr w:type="spellStart"/>
      <w:r w:rsidRPr="006A1806">
        <w:rPr>
          <w:rFonts w:ascii="Times" w:hAnsi="Times" w:cs="Times"/>
          <w:b w:val="0"/>
          <w:bCs/>
          <w:sz w:val="22"/>
          <w:szCs w:val="22"/>
          <w:lang w:val="en-US"/>
        </w:rPr>
        <w:t>CaPP</w:t>
      </w:r>
      <w:proofErr w:type="spellEnd"/>
      <w:r w:rsidRPr="006A1806">
        <w:rPr>
          <w:rFonts w:ascii="Times" w:hAnsi="Times" w:cs="Times"/>
          <w:b w:val="0"/>
          <w:bCs/>
          <w:sz w:val="22"/>
          <w:szCs w:val="22"/>
          <w:lang w:val="en-US"/>
        </w:rPr>
        <w:t xml:space="preserve"> (x = 0), </w:t>
      </w:r>
      <w:proofErr w:type="spellStart"/>
      <w:r w:rsidRPr="006A1806">
        <w:rPr>
          <w:rFonts w:ascii="Times" w:hAnsi="Times" w:cs="Times"/>
          <w:b w:val="0"/>
          <w:bCs/>
          <w:sz w:val="22"/>
          <w:szCs w:val="22"/>
          <w:lang w:val="en-US"/>
        </w:rPr>
        <w:t>FePP</w:t>
      </w:r>
      <w:proofErr w:type="spellEnd"/>
      <w:r w:rsidRPr="006A1806">
        <w:rPr>
          <w:rFonts w:ascii="Times" w:hAnsi="Times" w:cs="Times"/>
          <w:b w:val="0"/>
          <w:bCs/>
          <w:sz w:val="22"/>
          <w:szCs w:val="22"/>
          <w:lang w:val="en-US"/>
        </w:rPr>
        <w:t xml:space="preserve"> (x =1), and mixed Ca-Fe(III) pyrophosphate salts </w:t>
      </w:r>
      <w:r w:rsidRPr="006A1806">
        <w:rPr>
          <w:rFonts w:ascii="Times" w:eastAsia="Times New Roman" w:hAnsi="Times" w:cs="Times"/>
          <w:b w:val="0"/>
          <w:bCs/>
          <w:color w:val="000000" w:themeColor="text1"/>
          <w:sz w:val="22"/>
          <w:szCs w:val="22"/>
          <w:lang w:val="en-US"/>
        </w:rPr>
        <w:t xml:space="preserve">with </w:t>
      </w:r>
      <w:r w:rsidRPr="006A1806">
        <w:rPr>
          <w:rFonts w:ascii="Times" w:hAnsi="Times" w:cs="Times"/>
          <w:b w:val="0"/>
          <w:bCs/>
          <w:sz w:val="22"/>
          <w:szCs w:val="22"/>
          <w:lang w:val="en-US"/>
        </w:rPr>
        <w:t xml:space="preserve">x = 0.14, 0.15, 0.18, and 0.35 </w:t>
      </w:r>
      <w:r w:rsidRPr="006A1806">
        <w:rPr>
          <w:rFonts w:ascii="Times" w:eastAsia="Times New Roman" w:hAnsi="Times" w:cs="Times"/>
          <w:b w:val="0"/>
          <w:bCs/>
          <w:color w:val="000000" w:themeColor="text1"/>
          <w:sz w:val="22"/>
          <w:szCs w:val="22"/>
          <w:lang w:val="en-US"/>
        </w:rPr>
        <w:t xml:space="preserve">after incubation with epicatechin (pH 6). The salts were measured on a indium (In) surface. </w:t>
      </w:r>
    </w:p>
    <w:p w14:paraId="57F21D8F" w14:textId="77777777" w:rsidR="00C00A71" w:rsidRPr="006A1806" w:rsidRDefault="00C00A71">
      <w:pPr>
        <w:spacing w:line="302" w:lineRule="auto"/>
        <w:jc w:val="left"/>
        <w:rPr>
          <w:rFonts w:ascii="Times" w:eastAsia="Times New Roman" w:hAnsi="Times" w:cs="Times"/>
          <w:bCs/>
          <w:iCs/>
          <w:color w:val="000000" w:themeColor="text1"/>
          <w:sz w:val="22"/>
          <w:lang w:val="en-US"/>
        </w:rPr>
      </w:pPr>
      <w:r w:rsidRPr="006A1806">
        <w:rPr>
          <w:rFonts w:ascii="Times" w:eastAsia="Times New Roman" w:hAnsi="Times" w:cs="Times"/>
          <w:b/>
          <w:bCs/>
          <w:color w:val="000000" w:themeColor="text1"/>
          <w:sz w:val="22"/>
          <w:lang w:val="en-US"/>
        </w:rPr>
        <w:br w:type="page"/>
      </w:r>
    </w:p>
    <w:p w14:paraId="430DBC34" w14:textId="3D2610FF" w:rsidR="00965AF9" w:rsidRPr="00C2062E" w:rsidRDefault="003F65F2" w:rsidP="00C5422E">
      <w:pPr>
        <w:rPr>
          <w:lang w:val="en-US"/>
        </w:rPr>
      </w:pPr>
      <w:r w:rsidRPr="00C2062E">
        <w:rPr>
          <w:noProof/>
          <w:lang w:val="en-US"/>
        </w:rPr>
        <w:lastRenderedPageBreak/>
        <w:drawing>
          <wp:inline distT="0" distB="0" distL="0" distR="0" wp14:anchorId="704B5E53" wp14:editId="0B8BD80D">
            <wp:extent cx="5999019" cy="36228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3676" cy="3625641"/>
                    </a:xfrm>
                    <a:prstGeom prst="rect">
                      <a:avLst/>
                    </a:prstGeom>
                    <a:noFill/>
                  </pic:spPr>
                </pic:pic>
              </a:graphicData>
            </a:graphic>
          </wp:inline>
        </w:drawing>
      </w:r>
    </w:p>
    <w:p w14:paraId="7C88289A" w14:textId="6E320CF8" w:rsidR="00C00A71" w:rsidRPr="00C2062E" w:rsidRDefault="00C00A71" w:rsidP="00C00A71">
      <w:pPr>
        <w:pStyle w:val="VAFigureCaption"/>
        <w:spacing w:line="360" w:lineRule="auto"/>
      </w:pPr>
      <w:r w:rsidRPr="00C2062E">
        <w:rPr>
          <w:rFonts w:ascii="Times New Roman" w:hAnsi="Times New Roman"/>
          <w:b/>
          <w:sz w:val="22"/>
          <w:szCs w:val="22"/>
        </w:rPr>
        <w:t>Fig. S1</w:t>
      </w:r>
      <w:r w:rsidR="00627548" w:rsidRPr="00C2062E">
        <w:rPr>
          <w:rFonts w:ascii="Times New Roman" w:hAnsi="Times New Roman"/>
          <w:b/>
          <w:sz w:val="22"/>
          <w:szCs w:val="22"/>
        </w:rPr>
        <w:t>2</w:t>
      </w:r>
      <w:r w:rsidRPr="00C2062E">
        <w:rPr>
          <w:rFonts w:ascii="Times New Roman" w:hAnsi="Times New Roman"/>
          <w:b/>
          <w:sz w:val="22"/>
          <w:szCs w:val="22"/>
        </w:rPr>
        <w:t xml:space="preserve"> </w:t>
      </w:r>
      <w:r w:rsidRPr="00C2062E">
        <w:rPr>
          <w:rFonts w:ascii="Times New Roman" w:hAnsi="Times New Roman"/>
          <w:sz w:val="22"/>
          <w:szCs w:val="22"/>
        </w:rPr>
        <w:t>C</w:t>
      </w:r>
      <w:r w:rsidRPr="00C2062E">
        <w:rPr>
          <w:sz w:val="22"/>
          <w:szCs w:val="22"/>
        </w:rPr>
        <w:t>oncentration of iron</w:t>
      </w:r>
      <w:r w:rsidR="00080747" w:rsidRPr="00C2062E">
        <w:rPr>
          <w:sz w:val="22"/>
          <w:szCs w:val="22"/>
        </w:rPr>
        <w:t xml:space="preserve"> (red triangle)</w:t>
      </w:r>
      <w:r w:rsidRPr="00C2062E">
        <w:rPr>
          <w:sz w:val="22"/>
          <w:szCs w:val="22"/>
        </w:rPr>
        <w:t>, calcium</w:t>
      </w:r>
      <w:r w:rsidR="00080747" w:rsidRPr="00C2062E">
        <w:rPr>
          <w:sz w:val="22"/>
          <w:szCs w:val="22"/>
        </w:rPr>
        <w:t xml:space="preserve"> (green square)</w:t>
      </w:r>
      <w:r w:rsidRPr="00C2062E">
        <w:rPr>
          <w:sz w:val="22"/>
          <w:szCs w:val="22"/>
        </w:rPr>
        <w:t>, and phosphorus</w:t>
      </w:r>
      <w:r w:rsidR="00080747" w:rsidRPr="00C2062E">
        <w:rPr>
          <w:sz w:val="22"/>
          <w:szCs w:val="22"/>
        </w:rPr>
        <w:t xml:space="preserve"> (blue circle)</w:t>
      </w:r>
      <w:r w:rsidRPr="00C2062E">
        <w:rPr>
          <w:sz w:val="22"/>
          <w:szCs w:val="22"/>
        </w:rPr>
        <w:t xml:space="preserve"> quantified by ICP-AES in aqueous supernatant for (A) </w:t>
      </w:r>
      <w:proofErr w:type="spellStart"/>
      <w:r w:rsidRPr="00C2062E">
        <w:rPr>
          <w:sz w:val="22"/>
          <w:szCs w:val="22"/>
        </w:rPr>
        <w:t>CaPP</w:t>
      </w:r>
      <w:proofErr w:type="spellEnd"/>
      <w:r w:rsidRPr="00C2062E">
        <w:rPr>
          <w:sz w:val="22"/>
          <w:szCs w:val="22"/>
        </w:rPr>
        <w:t xml:space="preserve"> (x = 0) and</w:t>
      </w:r>
      <w:r w:rsidR="00161E0E" w:rsidRPr="00C2062E">
        <w:rPr>
          <w:sz w:val="22"/>
          <w:szCs w:val="22"/>
        </w:rPr>
        <w:t xml:space="preserve"> the</w:t>
      </w:r>
      <w:r w:rsidRPr="00C2062E">
        <w:rPr>
          <w:sz w:val="22"/>
          <w:szCs w:val="22"/>
        </w:rPr>
        <w:t xml:space="preserve"> mixed Ca-Fe(III) pyrophosphate salts with (B) x = 0.14; (C) x = 0.15; (D) x = 0.18; (E) x = 0.35; and (F) </w:t>
      </w:r>
      <w:proofErr w:type="spellStart"/>
      <w:r w:rsidRPr="00C2062E">
        <w:rPr>
          <w:sz w:val="22"/>
          <w:szCs w:val="22"/>
        </w:rPr>
        <w:t>FePP</w:t>
      </w:r>
      <w:proofErr w:type="spellEnd"/>
      <w:r w:rsidRPr="00C2062E">
        <w:rPr>
          <w:sz w:val="22"/>
          <w:szCs w:val="22"/>
        </w:rPr>
        <w:t xml:space="preserve"> (x = 1) in the absence (filled markers) and presence (open markers) of epicatechin. The insets show the corresponding iron concentration in solution. </w:t>
      </w:r>
    </w:p>
    <w:p w14:paraId="5D2850E5" w14:textId="0FC0866E" w:rsidR="00897D16" w:rsidRPr="00C2062E" w:rsidRDefault="00897D16">
      <w:pPr>
        <w:spacing w:line="302" w:lineRule="auto"/>
        <w:jc w:val="left"/>
        <w:rPr>
          <w:rFonts w:asciiTheme="minorHAnsi" w:hAnsiTheme="minorHAnsi"/>
          <w:sz w:val="20"/>
          <w:szCs w:val="20"/>
          <w:lang w:val="en-US"/>
        </w:rPr>
      </w:pPr>
    </w:p>
    <w:p w14:paraId="21A6F26B" w14:textId="77777777" w:rsidR="00C5422E" w:rsidRPr="006A1806" w:rsidRDefault="00C5422E">
      <w:pPr>
        <w:spacing w:line="302" w:lineRule="auto"/>
        <w:jc w:val="left"/>
        <w:rPr>
          <w:rFonts w:eastAsiaTheme="majorEastAsia" w:cs="Times New Roman"/>
          <w:b/>
          <w:bCs/>
          <w:sz w:val="32"/>
          <w:szCs w:val="32"/>
          <w:lang w:val="en-US"/>
        </w:rPr>
      </w:pPr>
      <w:r w:rsidRPr="006A1806">
        <w:rPr>
          <w:rFonts w:cs="Times New Roman"/>
          <w:b/>
          <w:bCs/>
          <w:lang w:val="en-US"/>
        </w:rPr>
        <w:br w:type="page"/>
      </w:r>
    </w:p>
    <w:p w14:paraId="301BEDD1" w14:textId="77777777" w:rsidR="00897D16" w:rsidRPr="006A1806" w:rsidRDefault="00897D16" w:rsidP="00897D16">
      <w:pPr>
        <w:pStyle w:val="Heading1"/>
        <w:spacing w:line="360" w:lineRule="auto"/>
        <w:rPr>
          <w:rFonts w:ascii="Times New Roman" w:hAnsi="Times New Roman" w:cs="Times New Roman"/>
          <w:b/>
          <w:bCs/>
          <w:lang w:val="en-US"/>
        </w:rPr>
      </w:pPr>
      <w:r w:rsidRPr="006A1806">
        <w:rPr>
          <w:rFonts w:ascii="Times New Roman" w:hAnsi="Times New Roman" w:cs="Times New Roman"/>
          <w:b/>
          <w:bCs/>
          <w:color w:val="auto"/>
          <w:lang w:val="en-US"/>
        </w:rPr>
        <w:lastRenderedPageBreak/>
        <w:t>References</w:t>
      </w:r>
    </w:p>
    <w:p w14:paraId="4AAB11FB" w14:textId="7A3B6CF8" w:rsidR="001B0D75" w:rsidRPr="001B0D75" w:rsidRDefault="003146CA" w:rsidP="001B0D75">
      <w:pPr>
        <w:pStyle w:val="EndNoteBibliography"/>
        <w:spacing w:after="0"/>
        <w:ind w:left="720" w:hanging="720"/>
      </w:pPr>
      <w:r w:rsidRPr="007D2949">
        <w:fldChar w:fldCharType="begin"/>
      </w:r>
      <w:r w:rsidRPr="00C2062E">
        <w:instrText xml:space="preserve"> ADDIN EN.REFLIST </w:instrText>
      </w:r>
      <w:r w:rsidRPr="007D2949">
        <w:fldChar w:fldCharType="separate"/>
      </w:r>
      <w:r w:rsidR="001B0D75" w:rsidRPr="001B0D75">
        <w:t xml:space="preserve">Avdeef, A., Sofen, S. R., Bregante, T. L., &amp; Raymond, K. N. (1978). Coordination chemistry of microbial iron transport compounds. 9. Stability constants for catechol models of enterobactin. </w:t>
      </w:r>
      <w:r w:rsidR="001B0D75" w:rsidRPr="001B0D75">
        <w:rPr>
          <w:i/>
        </w:rPr>
        <w:t>Journal of the American Chemical Society, 100</w:t>
      </w:r>
      <w:r w:rsidR="001B0D75" w:rsidRPr="001B0D75">
        <w:t xml:space="preserve">(17), 5362-5370. </w:t>
      </w:r>
      <w:hyperlink r:id="rId23" w:history="1">
        <w:r w:rsidR="001B0D75" w:rsidRPr="001B0D75">
          <w:rPr>
            <w:rStyle w:val="Hyperlink"/>
          </w:rPr>
          <w:t>https://doi.org/10.1021/ja00485a018</w:t>
        </w:r>
      </w:hyperlink>
      <w:r w:rsidR="001B0D75" w:rsidRPr="001B0D75">
        <w:t xml:space="preserve">. </w:t>
      </w:r>
    </w:p>
    <w:p w14:paraId="6F67D9AA" w14:textId="7A5F84E1" w:rsidR="001B0D75" w:rsidRPr="001B0D75" w:rsidRDefault="001B0D75" w:rsidP="001B0D75">
      <w:pPr>
        <w:pStyle w:val="EndNoteBibliography"/>
        <w:spacing w:after="0"/>
        <w:ind w:left="720" w:hanging="720"/>
      </w:pPr>
      <w:r w:rsidRPr="001B0D75">
        <w:t xml:space="preserve">Bijlsma, J., de Bruijn, W. J. C., Velikov, K. P., &amp; Vincken, J.-P. (2022). Unravelling discolouration caused by iron-flavonoid interactions: Complexation, oxidation, and formation of networks. </w:t>
      </w:r>
      <w:r w:rsidRPr="001B0D75">
        <w:rPr>
          <w:i/>
        </w:rPr>
        <w:t>Food Chemistry, 370</w:t>
      </w:r>
      <w:r w:rsidRPr="001B0D75">
        <w:t xml:space="preserve">, 131292. </w:t>
      </w:r>
      <w:hyperlink r:id="rId24" w:history="1">
        <w:r w:rsidRPr="001B0D75">
          <w:rPr>
            <w:rStyle w:val="Hyperlink"/>
          </w:rPr>
          <w:t>https://doi.org/10.1016/j.foodchem.2021.131292</w:t>
        </w:r>
      </w:hyperlink>
      <w:r w:rsidRPr="001B0D75">
        <w:t xml:space="preserve">. </w:t>
      </w:r>
    </w:p>
    <w:p w14:paraId="77A2934E" w14:textId="5E3E38AA" w:rsidR="001B0D75" w:rsidRPr="001B0D75" w:rsidRDefault="001B0D75" w:rsidP="001B0D75">
      <w:pPr>
        <w:pStyle w:val="EndNoteBibliography"/>
        <w:spacing w:after="0"/>
        <w:ind w:left="720" w:hanging="720"/>
      </w:pPr>
      <w:r w:rsidRPr="001B0D75">
        <w:t xml:space="preserve">Borsari, M., Ferrari, E., Grandi, R., &amp; Saladini, M. (2002). Curcuminoids as potential new iron-chelating agents: Spectroscopic, polarographic and potentiometric study on their Fe(III) complexing ability. </w:t>
      </w:r>
      <w:r w:rsidRPr="001B0D75">
        <w:rPr>
          <w:i/>
        </w:rPr>
        <w:t>Inorganica Chimica Acta, 328</w:t>
      </w:r>
      <w:r w:rsidRPr="001B0D75">
        <w:t xml:space="preserve">(1), 61-68. </w:t>
      </w:r>
      <w:hyperlink r:id="rId25" w:history="1">
        <w:r w:rsidRPr="001B0D75">
          <w:rPr>
            <w:rStyle w:val="Hyperlink"/>
          </w:rPr>
          <w:t>https://doi.org/10.1016/S0020-1693(01)00687-9</w:t>
        </w:r>
      </w:hyperlink>
      <w:r w:rsidRPr="001B0D75">
        <w:t xml:space="preserve">. </w:t>
      </w:r>
    </w:p>
    <w:p w14:paraId="2464FBBC" w14:textId="4EA2950E" w:rsidR="001B0D75" w:rsidRPr="001B0D75" w:rsidRDefault="001B0D75" w:rsidP="001B0D75">
      <w:pPr>
        <w:pStyle w:val="EndNoteBibliography"/>
        <w:spacing w:after="0"/>
        <w:ind w:left="720" w:hanging="720"/>
      </w:pPr>
      <w:r w:rsidRPr="001B0D75">
        <w:t xml:space="preserve">Escandar, G. M., &amp; Sala, L. F. (1991). Complexing behavior of rutin and quercetin. </w:t>
      </w:r>
      <w:r w:rsidRPr="001B0D75">
        <w:rPr>
          <w:i/>
        </w:rPr>
        <w:t>Canadian journal of chemistry, 69</w:t>
      </w:r>
      <w:r w:rsidRPr="001B0D75">
        <w:t xml:space="preserve">(12), 1994-2001. </w:t>
      </w:r>
      <w:hyperlink r:id="rId26" w:history="1">
        <w:r w:rsidRPr="001B0D75">
          <w:rPr>
            <w:rStyle w:val="Hyperlink"/>
          </w:rPr>
          <w:t>https://doi.org/10.1139/v91-288</w:t>
        </w:r>
      </w:hyperlink>
      <w:r w:rsidRPr="001B0D75">
        <w:t xml:space="preserve">. </w:t>
      </w:r>
    </w:p>
    <w:p w14:paraId="7416E6E0" w14:textId="5FE761F5" w:rsidR="001B0D75" w:rsidRPr="001B0D75" w:rsidRDefault="001B0D75" w:rsidP="001B0D75">
      <w:pPr>
        <w:pStyle w:val="EndNoteBibliography"/>
        <w:spacing w:after="0"/>
        <w:ind w:left="720" w:hanging="720"/>
      </w:pPr>
      <w:r w:rsidRPr="001B0D75">
        <w:t xml:space="preserve">Hynes, M. J., &amp; O'Coinceanainn, M. n. (2004). The kinetics and mechanisms of reactions of iron(III) with caffeic acid, chlorogenic acid, sinapic acid, ferulic acid and naringin. </w:t>
      </w:r>
      <w:r w:rsidRPr="001B0D75">
        <w:rPr>
          <w:i/>
        </w:rPr>
        <w:t>Journal of Inorganic Biochemistry, 98</w:t>
      </w:r>
      <w:r w:rsidRPr="001B0D75">
        <w:t xml:space="preserve">(8), 1457-1464. </w:t>
      </w:r>
      <w:hyperlink r:id="rId27" w:history="1">
        <w:r w:rsidRPr="001B0D75">
          <w:rPr>
            <w:rStyle w:val="Hyperlink"/>
          </w:rPr>
          <w:t>https://doi.org/10.1016/j.jinorgbio.2004.05.009</w:t>
        </w:r>
      </w:hyperlink>
      <w:r w:rsidRPr="001B0D75">
        <w:t xml:space="preserve">. </w:t>
      </w:r>
    </w:p>
    <w:p w14:paraId="0A905735" w14:textId="251BDE68" w:rsidR="001B0D75" w:rsidRPr="001B0D75" w:rsidRDefault="001B0D75" w:rsidP="001B0D75">
      <w:pPr>
        <w:pStyle w:val="EndNoteBibliography"/>
        <w:spacing w:after="0"/>
        <w:ind w:left="720" w:hanging="720"/>
      </w:pPr>
      <w:r w:rsidRPr="001B0D75">
        <w:t xml:space="preserve">Perron, N. R., &amp; Brumaghim, J. L. (2009). A review of the antioxidant mechanisms of polyphenol compounds related to iron binding. </w:t>
      </w:r>
      <w:r w:rsidRPr="001B0D75">
        <w:rPr>
          <w:i/>
        </w:rPr>
        <w:t>Cell Biochemistry and Biophysics, 53</w:t>
      </w:r>
      <w:r w:rsidRPr="001B0D75">
        <w:t xml:space="preserve">(2), 75-100. </w:t>
      </w:r>
      <w:hyperlink r:id="rId28" w:history="1">
        <w:r w:rsidRPr="001B0D75">
          <w:rPr>
            <w:rStyle w:val="Hyperlink"/>
          </w:rPr>
          <w:t>https://doi.org/10.1007/s12013-009-9043-x</w:t>
        </w:r>
      </w:hyperlink>
      <w:r w:rsidRPr="001B0D75">
        <w:t xml:space="preserve">. </w:t>
      </w:r>
    </w:p>
    <w:p w14:paraId="76CCE75B" w14:textId="32499E14" w:rsidR="001B0D75" w:rsidRPr="001B0D75" w:rsidRDefault="001B0D75" w:rsidP="001B0D75">
      <w:pPr>
        <w:pStyle w:val="EndNoteBibliography"/>
        <w:ind w:left="720" w:hanging="720"/>
      </w:pPr>
      <w:r w:rsidRPr="001B0D75">
        <w:t xml:space="preserve">Tan, J., de Bruijn, W. J. C., van Zadelhoff, A., Lin, Z., &amp; Vincken, J.-P. (2020). Browning of epicatechin (EC) and epigallocatechin (EGC) by auto-oxidation. </w:t>
      </w:r>
      <w:r w:rsidRPr="001B0D75">
        <w:rPr>
          <w:i/>
        </w:rPr>
        <w:t>Journal of Agricultural and Food Chemistry, 68</w:t>
      </w:r>
      <w:r w:rsidRPr="001B0D75">
        <w:t xml:space="preserve">(47), 13879-13887. </w:t>
      </w:r>
      <w:hyperlink r:id="rId29" w:history="1">
        <w:r w:rsidRPr="001B0D75">
          <w:rPr>
            <w:rStyle w:val="Hyperlink"/>
          </w:rPr>
          <w:t>https://doi.org/10.1021/acs.jafc.0c05716</w:t>
        </w:r>
      </w:hyperlink>
      <w:r w:rsidRPr="001B0D75">
        <w:t xml:space="preserve">. </w:t>
      </w:r>
    </w:p>
    <w:p w14:paraId="09B95F0D" w14:textId="674C57B0" w:rsidR="0052049C" w:rsidRPr="00C2062E" w:rsidRDefault="003146CA">
      <w:pPr>
        <w:rPr>
          <w:lang w:val="en-US"/>
        </w:rPr>
      </w:pPr>
      <w:r w:rsidRPr="007D2949">
        <w:rPr>
          <w:lang w:val="en-US"/>
        </w:rPr>
        <w:fldChar w:fldCharType="end"/>
      </w:r>
    </w:p>
    <w:sectPr w:rsidR="0052049C" w:rsidRPr="00C2062E" w:rsidSect="00F9721C">
      <w:headerReference w:type="default"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317CC" w14:textId="77777777" w:rsidR="009C33CA" w:rsidRDefault="009C33CA" w:rsidP="004D39BD">
      <w:pPr>
        <w:spacing w:after="0" w:line="240" w:lineRule="auto"/>
      </w:pPr>
      <w:r>
        <w:separator/>
      </w:r>
    </w:p>
  </w:endnote>
  <w:endnote w:type="continuationSeparator" w:id="0">
    <w:p w14:paraId="70811965" w14:textId="77777777" w:rsidR="009C33CA" w:rsidRDefault="009C33CA" w:rsidP="004D39BD">
      <w:pPr>
        <w:spacing w:after="0" w:line="240" w:lineRule="auto"/>
      </w:pPr>
      <w:r>
        <w:continuationSeparator/>
      </w:r>
    </w:p>
  </w:endnote>
  <w:endnote w:type="continuationNotice" w:id="1">
    <w:p w14:paraId="68E41060" w14:textId="77777777" w:rsidR="009C33CA" w:rsidRDefault="009C3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C748" w14:textId="28803AE7" w:rsidR="002A5889" w:rsidRPr="009A1F95" w:rsidRDefault="002A5889">
    <w:pPr>
      <w:pStyle w:val="Footer"/>
      <w:jc w:val="center"/>
      <w:rPr>
        <w:rFonts w:asciiTheme="minorHAnsi" w:hAnsiTheme="minorHAnsi" w:cstheme="minorHAnsi"/>
        <w:b/>
        <w:bCs/>
        <w:sz w:val="28"/>
        <w:szCs w:val="24"/>
      </w:rPr>
    </w:pPr>
    <w:r w:rsidRPr="009A1F95">
      <w:rPr>
        <w:rFonts w:asciiTheme="minorHAnsi" w:hAnsiTheme="minorHAnsi" w:cstheme="minorHAnsi"/>
        <w:b/>
        <w:bCs/>
        <w:sz w:val="28"/>
        <w:szCs w:val="24"/>
      </w:rPr>
      <w:t>S</w:t>
    </w:r>
    <w:sdt>
      <w:sdtPr>
        <w:rPr>
          <w:rFonts w:asciiTheme="minorHAnsi" w:hAnsiTheme="minorHAnsi" w:cstheme="minorHAnsi"/>
          <w:b/>
          <w:bCs/>
          <w:sz w:val="28"/>
          <w:szCs w:val="24"/>
        </w:rPr>
        <w:id w:val="854084804"/>
        <w:docPartObj>
          <w:docPartGallery w:val="Page Numbers (Bottom of Page)"/>
          <w:docPartUnique/>
        </w:docPartObj>
      </w:sdtPr>
      <w:sdtEndPr>
        <w:rPr>
          <w:noProof/>
        </w:rPr>
      </w:sdtEndPr>
      <w:sdtContent>
        <w:r w:rsidRPr="009A1F95">
          <w:rPr>
            <w:rFonts w:asciiTheme="minorHAnsi" w:hAnsiTheme="minorHAnsi" w:cstheme="minorHAnsi"/>
            <w:b/>
            <w:bCs/>
            <w:sz w:val="28"/>
            <w:szCs w:val="24"/>
          </w:rPr>
          <w:fldChar w:fldCharType="begin"/>
        </w:r>
        <w:r w:rsidRPr="009A1F95">
          <w:rPr>
            <w:rFonts w:asciiTheme="minorHAnsi" w:hAnsiTheme="minorHAnsi" w:cstheme="minorHAnsi"/>
            <w:b/>
            <w:bCs/>
            <w:sz w:val="28"/>
            <w:szCs w:val="24"/>
          </w:rPr>
          <w:instrText xml:space="preserve"> PAGE   \* MERGEFORMAT </w:instrText>
        </w:r>
        <w:r w:rsidRPr="009A1F95">
          <w:rPr>
            <w:rFonts w:asciiTheme="minorHAnsi" w:hAnsiTheme="minorHAnsi" w:cstheme="minorHAnsi"/>
            <w:b/>
            <w:bCs/>
            <w:sz w:val="28"/>
            <w:szCs w:val="24"/>
          </w:rPr>
          <w:fldChar w:fldCharType="separate"/>
        </w:r>
        <w:r w:rsidR="003B374D">
          <w:rPr>
            <w:rFonts w:asciiTheme="minorHAnsi" w:hAnsiTheme="minorHAnsi" w:cstheme="minorHAnsi"/>
            <w:b/>
            <w:bCs/>
            <w:noProof/>
            <w:sz w:val="28"/>
            <w:szCs w:val="24"/>
          </w:rPr>
          <w:t>8</w:t>
        </w:r>
        <w:r w:rsidRPr="009A1F95">
          <w:rPr>
            <w:rFonts w:asciiTheme="minorHAnsi" w:hAnsiTheme="minorHAnsi" w:cstheme="minorHAnsi"/>
            <w:b/>
            <w:bCs/>
            <w:noProof/>
            <w:sz w:val="28"/>
            <w:szCs w:val="24"/>
          </w:rPr>
          <w:fldChar w:fldCharType="end"/>
        </w:r>
      </w:sdtContent>
    </w:sdt>
  </w:p>
  <w:p w14:paraId="107D39BC" w14:textId="77777777" w:rsidR="00F9721C" w:rsidRPr="009A1F95" w:rsidRDefault="00F9721C">
    <w:pPr>
      <w:pStyle w:val="Footer"/>
      <w:rPr>
        <w:rFonts w:asciiTheme="minorHAnsi" w:hAnsiTheme="minorHAnsi" w:cstheme="minorHAnsi"/>
        <w:b/>
        <w:bCs/>
        <w:sz w:val="2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2E10" w14:textId="77777777" w:rsidR="009C33CA" w:rsidRDefault="009C33CA" w:rsidP="004D39BD">
      <w:pPr>
        <w:spacing w:after="0" w:line="240" w:lineRule="auto"/>
      </w:pPr>
      <w:r>
        <w:separator/>
      </w:r>
    </w:p>
  </w:footnote>
  <w:footnote w:type="continuationSeparator" w:id="0">
    <w:p w14:paraId="03CEEDEC" w14:textId="77777777" w:rsidR="009C33CA" w:rsidRDefault="009C33CA" w:rsidP="004D39BD">
      <w:pPr>
        <w:spacing w:after="0" w:line="240" w:lineRule="auto"/>
      </w:pPr>
      <w:r>
        <w:continuationSeparator/>
      </w:r>
    </w:p>
  </w:footnote>
  <w:footnote w:type="continuationNotice" w:id="1">
    <w:p w14:paraId="34E69B41" w14:textId="77777777" w:rsidR="009C33CA" w:rsidRDefault="009C33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9194" w14:textId="43A895B8" w:rsidR="004D39BD" w:rsidRPr="004D39BD" w:rsidRDefault="004D39BD" w:rsidP="009A1F95">
    <w:pPr>
      <w:spacing w:line="276" w:lineRule="auto"/>
      <w:jc w:val="left"/>
      <w:rPr>
        <w:rFonts w:cs="Times New Roman"/>
        <w:b/>
        <w:sz w:val="22"/>
        <w:szCs w:val="20"/>
      </w:rPr>
    </w:pPr>
    <w:r w:rsidRPr="004D39BD">
      <w:rPr>
        <w:rFonts w:cs="Times New Roman"/>
        <w:b/>
        <w:bCs/>
        <w:sz w:val="22"/>
        <w:szCs w:val="20"/>
      </w:rPr>
      <w:t>Supplementary data</w:t>
    </w:r>
    <w:r w:rsidRPr="004D39BD">
      <w:rPr>
        <w:sz w:val="22"/>
        <w:szCs w:val="20"/>
      </w:rPr>
      <w:t xml:space="preserve"> </w:t>
    </w:r>
    <w:r w:rsidRPr="004D39BD">
      <w:rPr>
        <w:rFonts w:cs="Times New Roman"/>
        <w:sz w:val="22"/>
      </w:rPr>
      <w:t>with “</w:t>
    </w:r>
    <w:r w:rsidRPr="004D39BD">
      <w:rPr>
        <w:sz w:val="22"/>
        <w:lang w:val="en-US"/>
      </w:rPr>
      <w:t xml:space="preserve">Reactivity of </w:t>
    </w:r>
    <w:r w:rsidR="004E7ECC">
      <w:rPr>
        <w:sz w:val="22"/>
        <w:lang w:val="en-US"/>
      </w:rPr>
      <w:t>Fe(III)-containing pyrophosphate salts with phenolics: complexation, oxidation, and surface interaction</w:t>
    </w:r>
    <w:r w:rsidRPr="004D39BD">
      <w:rPr>
        <w:rFonts w:cs="Times New Roman"/>
        <w:sz w:val="22"/>
        <w:szCs w:val="20"/>
      </w:rPr>
      <w:t>” by Bijlsma, Moslehi, Velikov, Kegel, Vincken</w:t>
    </w:r>
    <w:r w:rsidR="00F15D84">
      <w:rPr>
        <w:rFonts w:cs="Times New Roman"/>
        <w:sz w:val="22"/>
        <w:szCs w:val="20"/>
      </w:rPr>
      <w:t>, and de Bruijn</w:t>
    </w:r>
  </w:p>
  <w:p w14:paraId="50A0B009" w14:textId="77777777" w:rsidR="004D39BD" w:rsidRDefault="004D39BD" w:rsidP="009A1F95">
    <w:pPr>
      <w:pStyle w:val="Heade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sjQxNTY1MjEwNLRQ0lEKTi0uzszPAykwMaoFAGa2s/gtAAAA"/>
    <w:docVar w:name="EN.Layout" w:val="&lt;ENLayout&gt;&lt;Style&gt;Food Chemis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2eezst4zxx54edefop02dse2dvxea9ddzd&quot;&gt;220504 My EndNote Library&lt;record-ids&gt;&lt;item&gt;120&lt;/item&gt;&lt;item&gt;223&lt;/item&gt;&lt;item&gt;264&lt;/item&gt;&lt;item&gt;24752&lt;/item&gt;&lt;item&gt;24904&lt;/item&gt;&lt;item&gt;24906&lt;/item&gt;&lt;item&gt;24910&lt;/item&gt;&lt;/record-ids&gt;&lt;/item&gt;&lt;/Libraries&gt;"/>
  </w:docVars>
  <w:rsids>
    <w:rsidRoot w:val="004D39BD"/>
    <w:rsid w:val="000008D2"/>
    <w:rsid w:val="00001CDF"/>
    <w:rsid w:val="00001E6F"/>
    <w:rsid w:val="00003806"/>
    <w:rsid w:val="00003ADB"/>
    <w:rsid w:val="00004DFC"/>
    <w:rsid w:val="00006A48"/>
    <w:rsid w:val="00007589"/>
    <w:rsid w:val="0001152F"/>
    <w:rsid w:val="00012185"/>
    <w:rsid w:val="00013786"/>
    <w:rsid w:val="000158C6"/>
    <w:rsid w:val="00015C17"/>
    <w:rsid w:val="00022149"/>
    <w:rsid w:val="0002617B"/>
    <w:rsid w:val="0003002F"/>
    <w:rsid w:val="00030289"/>
    <w:rsid w:val="000302ED"/>
    <w:rsid w:val="00031765"/>
    <w:rsid w:val="00034C7F"/>
    <w:rsid w:val="000378E7"/>
    <w:rsid w:val="00040575"/>
    <w:rsid w:val="00043EC0"/>
    <w:rsid w:val="000442AD"/>
    <w:rsid w:val="00045246"/>
    <w:rsid w:val="00055C30"/>
    <w:rsid w:val="00055C3F"/>
    <w:rsid w:val="000572CC"/>
    <w:rsid w:val="00065A77"/>
    <w:rsid w:val="00067001"/>
    <w:rsid w:val="000670AA"/>
    <w:rsid w:val="00073134"/>
    <w:rsid w:val="00080646"/>
    <w:rsid w:val="00080747"/>
    <w:rsid w:val="00081171"/>
    <w:rsid w:val="00081B95"/>
    <w:rsid w:val="00085229"/>
    <w:rsid w:val="00085308"/>
    <w:rsid w:val="00086527"/>
    <w:rsid w:val="00086D9C"/>
    <w:rsid w:val="0009071A"/>
    <w:rsid w:val="000931E6"/>
    <w:rsid w:val="00097A4A"/>
    <w:rsid w:val="000A019A"/>
    <w:rsid w:val="000B0223"/>
    <w:rsid w:val="000B5B63"/>
    <w:rsid w:val="000C33E8"/>
    <w:rsid w:val="000C3E30"/>
    <w:rsid w:val="000C75C9"/>
    <w:rsid w:val="000D0C98"/>
    <w:rsid w:val="000D0F24"/>
    <w:rsid w:val="000D1F87"/>
    <w:rsid w:val="000D2439"/>
    <w:rsid w:val="000D4268"/>
    <w:rsid w:val="000D60FB"/>
    <w:rsid w:val="000D7F58"/>
    <w:rsid w:val="000E1361"/>
    <w:rsid w:val="000E480C"/>
    <w:rsid w:val="000E6561"/>
    <w:rsid w:val="000F2668"/>
    <w:rsid w:val="000F3072"/>
    <w:rsid w:val="000F49BF"/>
    <w:rsid w:val="000F65B9"/>
    <w:rsid w:val="00101109"/>
    <w:rsid w:val="00103BC6"/>
    <w:rsid w:val="001114F0"/>
    <w:rsid w:val="00111D85"/>
    <w:rsid w:val="0011212C"/>
    <w:rsid w:val="00115601"/>
    <w:rsid w:val="00116FC6"/>
    <w:rsid w:val="00117BFB"/>
    <w:rsid w:val="00120E07"/>
    <w:rsid w:val="00121568"/>
    <w:rsid w:val="00121D4E"/>
    <w:rsid w:val="00122A5B"/>
    <w:rsid w:val="00122B65"/>
    <w:rsid w:val="001231E4"/>
    <w:rsid w:val="001235C7"/>
    <w:rsid w:val="001239CB"/>
    <w:rsid w:val="001249C8"/>
    <w:rsid w:val="0012526A"/>
    <w:rsid w:val="001259FF"/>
    <w:rsid w:val="00127C1E"/>
    <w:rsid w:val="001303C9"/>
    <w:rsid w:val="00132628"/>
    <w:rsid w:val="001339EB"/>
    <w:rsid w:val="00133C3D"/>
    <w:rsid w:val="00134607"/>
    <w:rsid w:val="001348EF"/>
    <w:rsid w:val="00135526"/>
    <w:rsid w:val="00135F6A"/>
    <w:rsid w:val="001363CF"/>
    <w:rsid w:val="00142597"/>
    <w:rsid w:val="00142ECC"/>
    <w:rsid w:val="00146040"/>
    <w:rsid w:val="001466F3"/>
    <w:rsid w:val="001469DE"/>
    <w:rsid w:val="00146A73"/>
    <w:rsid w:val="001473B6"/>
    <w:rsid w:val="0015071E"/>
    <w:rsid w:val="0015107D"/>
    <w:rsid w:val="00151F94"/>
    <w:rsid w:val="001556AC"/>
    <w:rsid w:val="00156D80"/>
    <w:rsid w:val="0015786C"/>
    <w:rsid w:val="00160A65"/>
    <w:rsid w:val="00160ABD"/>
    <w:rsid w:val="00161E0E"/>
    <w:rsid w:val="00163D83"/>
    <w:rsid w:val="001679CC"/>
    <w:rsid w:val="00170CC0"/>
    <w:rsid w:val="00170DEA"/>
    <w:rsid w:val="00174B82"/>
    <w:rsid w:val="001754F4"/>
    <w:rsid w:val="00183B96"/>
    <w:rsid w:val="00183EEA"/>
    <w:rsid w:val="0018699A"/>
    <w:rsid w:val="00191C5A"/>
    <w:rsid w:val="00193697"/>
    <w:rsid w:val="0019799F"/>
    <w:rsid w:val="001A1648"/>
    <w:rsid w:val="001A39AD"/>
    <w:rsid w:val="001A7C1E"/>
    <w:rsid w:val="001B0D75"/>
    <w:rsid w:val="001B53E8"/>
    <w:rsid w:val="001C019B"/>
    <w:rsid w:val="001C2392"/>
    <w:rsid w:val="001C2DA9"/>
    <w:rsid w:val="001C3A57"/>
    <w:rsid w:val="001C3C6F"/>
    <w:rsid w:val="001D0CE9"/>
    <w:rsid w:val="001D6378"/>
    <w:rsid w:val="001D68B0"/>
    <w:rsid w:val="001D7CE2"/>
    <w:rsid w:val="001D7F73"/>
    <w:rsid w:val="001E4C25"/>
    <w:rsid w:val="001E509A"/>
    <w:rsid w:val="001E6548"/>
    <w:rsid w:val="001E7446"/>
    <w:rsid w:val="001F10C6"/>
    <w:rsid w:val="001F1554"/>
    <w:rsid w:val="001F2408"/>
    <w:rsid w:val="001F312F"/>
    <w:rsid w:val="001F45A0"/>
    <w:rsid w:val="001F4723"/>
    <w:rsid w:val="001F5F82"/>
    <w:rsid w:val="001F7204"/>
    <w:rsid w:val="002013F8"/>
    <w:rsid w:val="00202612"/>
    <w:rsid w:val="0020269F"/>
    <w:rsid w:val="00202E62"/>
    <w:rsid w:val="002031CB"/>
    <w:rsid w:val="002046F8"/>
    <w:rsid w:val="0020515D"/>
    <w:rsid w:val="0020519B"/>
    <w:rsid w:val="002052C6"/>
    <w:rsid w:val="00207677"/>
    <w:rsid w:val="00211B9F"/>
    <w:rsid w:val="002147B4"/>
    <w:rsid w:val="00215515"/>
    <w:rsid w:val="002157E7"/>
    <w:rsid w:val="00217055"/>
    <w:rsid w:val="00220169"/>
    <w:rsid w:val="00220360"/>
    <w:rsid w:val="0022146F"/>
    <w:rsid w:val="0022562A"/>
    <w:rsid w:val="002258A6"/>
    <w:rsid w:val="00227BFC"/>
    <w:rsid w:val="00227E7F"/>
    <w:rsid w:val="00234A13"/>
    <w:rsid w:val="00236614"/>
    <w:rsid w:val="00237328"/>
    <w:rsid w:val="00237560"/>
    <w:rsid w:val="00240CCC"/>
    <w:rsid w:val="0024350B"/>
    <w:rsid w:val="002441CF"/>
    <w:rsid w:val="002460AA"/>
    <w:rsid w:val="00247E4C"/>
    <w:rsid w:val="00252597"/>
    <w:rsid w:val="00252C91"/>
    <w:rsid w:val="0025343C"/>
    <w:rsid w:val="00254A58"/>
    <w:rsid w:val="00255366"/>
    <w:rsid w:val="0025580A"/>
    <w:rsid w:val="00256680"/>
    <w:rsid w:val="0025691E"/>
    <w:rsid w:val="00256EDF"/>
    <w:rsid w:val="0025704F"/>
    <w:rsid w:val="002612D5"/>
    <w:rsid w:val="002637BD"/>
    <w:rsid w:val="002673A7"/>
    <w:rsid w:val="00272764"/>
    <w:rsid w:val="00273F74"/>
    <w:rsid w:val="00274BD9"/>
    <w:rsid w:val="0027567D"/>
    <w:rsid w:val="00280A24"/>
    <w:rsid w:val="00283ED9"/>
    <w:rsid w:val="0028600F"/>
    <w:rsid w:val="0028610D"/>
    <w:rsid w:val="0028669A"/>
    <w:rsid w:val="00287FCE"/>
    <w:rsid w:val="002907AF"/>
    <w:rsid w:val="0029151C"/>
    <w:rsid w:val="00291730"/>
    <w:rsid w:val="002922F1"/>
    <w:rsid w:val="00292665"/>
    <w:rsid w:val="00294C9E"/>
    <w:rsid w:val="00296A10"/>
    <w:rsid w:val="00296C4E"/>
    <w:rsid w:val="002976EF"/>
    <w:rsid w:val="002A185F"/>
    <w:rsid w:val="002A2E6D"/>
    <w:rsid w:val="002A5889"/>
    <w:rsid w:val="002B083A"/>
    <w:rsid w:val="002B08DA"/>
    <w:rsid w:val="002B1267"/>
    <w:rsid w:val="002B17FB"/>
    <w:rsid w:val="002B4BB1"/>
    <w:rsid w:val="002B731B"/>
    <w:rsid w:val="002B76F0"/>
    <w:rsid w:val="002C37B1"/>
    <w:rsid w:val="002C3B3E"/>
    <w:rsid w:val="002C618F"/>
    <w:rsid w:val="002C6CD2"/>
    <w:rsid w:val="002D36AF"/>
    <w:rsid w:val="002D5C5E"/>
    <w:rsid w:val="002D6E92"/>
    <w:rsid w:val="002E4680"/>
    <w:rsid w:val="002E6099"/>
    <w:rsid w:val="002E7B0F"/>
    <w:rsid w:val="002F0794"/>
    <w:rsid w:val="002F3E36"/>
    <w:rsid w:val="002F6B1E"/>
    <w:rsid w:val="00306034"/>
    <w:rsid w:val="00311BF2"/>
    <w:rsid w:val="00311D06"/>
    <w:rsid w:val="003131A0"/>
    <w:rsid w:val="003143D6"/>
    <w:rsid w:val="003146CA"/>
    <w:rsid w:val="00315ADE"/>
    <w:rsid w:val="00317E77"/>
    <w:rsid w:val="00317F31"/>
    <w:rsid w:val="00320025"/>
    <w:rsid w:val="0032198C"/>
    <w:rsid w:val="0032254F"/>
    <w:rsid w:val="003234B3"/>
    <w:rsid w:val="003236B8"/>
    <w:rsid w:val="00323E30"/>
    <w:rsid w:val="003269F4"/>
    <w:rsid w:val="003318FE"/>
    <w:rsid w:val="00332328"/>
    <w:rsid w:val="003329AF"/>
    <w:rsid w:val="00332E82"/>
    <w:rsid w:val="003348C4"/>
    <w:rsid w:val="00335D34"/>
    <w:rsid w:val="003407A2"/>
    <w:rsid w:val="00341976"/>
    <w:rsid w:val="00342CC8"/>
    <w:rsid w:val="0034385A"/>
    <w:rsid w:val="00344852"/>
    <w:rsid w:val="00346786"/>
    <w:rsid w:val="00346ABF"/>
    <w:rsid w:val="00346D31"/>
    <w:rsid w:val="00347F33"/>
    <w:rsid w:val="00350F96"/>
    <w:rsid w:val="003519D1"/>
    <w:rsid w:val="00354D8B"/>
    <w:rsid w:val="00357607"/>
    <w:rsid w:val="00363D3E"/>
    <w:rsid w:val="00367EE7"/>
    <w:rsid w:val="003703D2"/>
    <w:rsid w:val="00370B98"/>
    <w:rsid w:val="003713FA"/>
    <w:rsid w:val="00380AD2"/>
    <w:rsid w:val="0038351B"/>
    <w:rsid w:val="0038460F"/>
    <w:rsid w:val="00387EB3"/>
    <w:rsid w:val="00391D12"/>
    <w:rsid w:val="003939DE"/>
    <w:rsid w:val="00395B71"/>
    <w:rsid w:val="003A246C"/>
    <w:rsid w:val="003A31C7"/>
    <w:rsid w:val="003A4518"/>
    <w:rsid w:val="003A7C07"/>
    <w:rsid w:val="003B3324"/>
    <w:rsid w:val="003B374D"/>
    <w:rsid w:val="003B556F"/>
    <w:rsid w:val="003C03AF"/>
    <w:rsid w:val="003C5438"/>
    <w:rsid w:val="003C554C"/>
    <w:rsid w:val="003C55A7"/>
    <w:rsid w:val="003C7EEA"/>
    <w:rsid w:val="003D04C5"/>
    <w:rsid w:val="003D0DE3"/>
    <w:rsid w:val="003D33F3"/>
    <w:rsid w:val="003D5F99"/>
    <w:rsid w:val="003D69DE"/>
    <w:rsid w:val="003E141E"/>
    <w:rsid w:val="003E15F5"/>
    <w:rsid w:val="003E1B55"/>
    <w:rsid w:val="003E2DE4"/>
    <w:rsid w:val="003E3667"/>
    <w:rsid w:val="003E7C2E"/>
    <w:rsid w:val="003F01E2"/>
    <w:rsid w:val="003F26AC"/>
    <w:rsid w:val="003F2B58"/>
    <w:rsid w:val="003F2DE1"/>
    <w:rsid w:val="003F6269"/>
    <w:rsid w:val="003F65F2"/>
    <w:rsid w:val="003F678C"/>
    <w:rsid w:val="003F6BED"/>
    <w:rsid w:val="0040231D"/>
    <w:rsid w:val="00402367"/>
    <w:rsid w:val="00405C31"/>
    <w:rsid w:val="00406658"/>
    <w:rsid w:val="004104BF"/>
    <w:rsid w:val="00412B3A"/>
    <w:rsid w:val="004145B6"/>
    <w:rsid w:val="00415CBE"/>
    <w:rsid w:val="004210A6"/>
    <w:rsid w:val="00423C13"/>
    <w:rsid w:val="00424F67"/>
    <w:rsid w:val="00424F7D"/>
    <w:rsid w:val="00430FFD"/>
    <w:rsid w:val="004360B2"/>
    <w:rsid w:val="0044083E"/>
    <w:rsid w:val="00441608"/>
    <w:rsid w:val="00441F4A"/>
    <w:rsid w:val="00446A9A"/>
    <w:rsid w:val="00447439"/>
    <w:rsid w:val="004500F8"/>
    <w:rsid w:val="00450E92"/>
    <w:rsid w:val="00451FF9"/>
    <w:rsid w:val="00452B2E"/>
    <w:rsid w:val="0045399A"/>
    <w:rsid w:val="00453CEC"/>
    <w:rsid w:val="00455528"/>
    <w:rsid w:val="004557DD"/>
    <w:rsid w:val="00462737"/>
    <w:rsid w:val="00462831"/>
    <w:rsid w:val="00464137"/>
    <w:rsid w:val="004652C6"/>
    <w:rsid w:val="00466568"/>
    <w:rsid w:val="00473CE2"/>
    <w:rsid w:val="0047765F"/>
    <w:rsid w:val="0048006D"/>
    <w:rsid w:val="00482765"/>
    <w:rsid w:val="00484689"/>
    <w:rsid w:val="00492EAC"/>
    <w:rsid w:val="00493CC6"/>
    <w:rsid w:val="00494861"/>
    <w:rsid w:val="00497235"/>
    <w:rsid w:val="004A052F"/>
    <w:rsid w:val="004A0CA7"/>
    <w:rsid w:val="004A176D"/>
    <w:rsid w:val="004A398E"/>
    <w:rsid w:val="004A4372"/>
    <w:rsid w:val="004A55DD"/>
    <w:rsid w:val="004B2229"/>
    <w:rsid w:val="004B5526"/>
    <w:rsid w:val="004C1646"/>
    <w:rsid w:val="004C1B04"/>
    <w:rsid w:val="004C5720"/>
    <w:rsid w:val="004C681D"/>
    <w:rsid w:val="004D1422"/>
    <w:rsid w:val="004D18E0"/>
    <w:rsid w:val="004D26B9"/>
    <w:rsid w:val="004D39BD"/>
    <w:rsid w:val="004E6B40"/>
    <w:rsid w:val="004E7ECC"/>
    <w:rsid w:val="004F7D45"/>
    <w:rsid w:val="00501838"/>
    <w:rsid w:val="00504045"/>
    <w:rsid w:val="005068D6"/>
    <w:rsid w:val="00512DA5"/>
    <w:rsid w:val="005167E6"/>
    <w:rsid w:val="0052049C"/>
    <w:rsid w:val="00524601"/>
    <w:rsid w:val="00526E6F"/>
    <w:rsid w:val="00527E83"/>
    <w:rsid w:val="00530550"/>
    <w:rsid w:val="00530691"/>
    <w:rsid w:val="005322AD"/>
    <w:rsid w:val="005338DC"/>
    <w:rsid w:val="00535839"/>
    <w:rsid w:val="0053652B"/>
    <w:rsid w:val="00537C7F"/>
    <w:rsid w:val="00540AAB"/>
    <w:rsid w:val="00542B7A"/>
    <w:rsid w:val="0054517D"/>
    <w:rsid w:val="00545CB3"/>
    <w:rsid w:val="005524DB"/>
    <w:rsid w:val="00552C6B"/>
    <w:rsid w:val="00553419"/>
    <w:rsid w:val="0055527B"/>
    <w:rsid w:val="005630D7"/>
    <w:rsid w:val="00563BEB"/>
    <w:rsid w:val="00565903"/>
    <w:rsid w:val="00573B85"/>
    <w:rsid w:val="00574319"/>
    <w:rsid w:val="005764E8"/>
    <w:rsid w:val="005769D4"/>
    <w:rsid w:val="00577101"/>
    <w:rsid w:val="00581A66"/>
    <w:rsid w:val="00581B5B"/>
    <w:rsid w:val="00587865"/>
    <w:rsid w:val="00595BA1"/>
    <w:rsid w:val="0059650A"/>
    <w:rsid w:val="00597A5C"/>
    <w:rsid w:val="005A01F9"/>
    <w:rsid w:val="005A26F8"/>
    <w:rsid w:val="005A441A"/>
    <w:rsid w:val="005A6119"/>
    <w:rsid w:val="005B0EEB"/>
    <w:rsid w:val="005B2AF9"/>
    <w:rsid w:val="005B3154"/>
    <w:rsid w:val="005B427E"/>
    <w:rsid w:val="005B546A"/>
    <w:rsid w:val="005B5E17"/>
    <w:rsid w:val="005C41C8"/>
    <w:rsid w:val="005C6930"/>
    <w:rsid w:val="005D39CB"/>
    <w:rsid w:val="005D5E2C"/>
    <w:rsid w:val="005D6265"/>
    <w:rsid w:val="005E0E2B"/>
    <w:rsid w:val="005E21A7"/>
    <w:rsid w:val="005E2848"/>
    <w:rsid w:val="005E5F28"/>
    <w:rsid w:val="005E720B"/>
    <w:rsid w:val="005E779F"/>
    <w:rsid w:val="005F1E7F"/>
    <w:rsid w:val="005F6073"/>
    <w:rsid w:val="005F7DB9"/>
    <w:rsid w:val="006004E0"/>
    <w:rsid w:val="0060157D"/>
    <w:rsid w:val="006023DB"/>
    <w:rsid w:val="00603191"/>
    <w:rsid w:val="0060325F"/>
    <w:rsid w:val="006033C5"/>
    <w:rsid w:val="00603FD1"/>
    <w:rsid w:val="006054A5"/>
    <w:rsid w:val="00612EC7"/>
    <w:rsid w:val="00621848"/>
    <w:rsid w:val="0062258F"/>
    <w:rsid w:val="00622A52"/>
    <w:rsid w:val="00627548"/>
    <w:rsid w:val="00634412"/>
    <w:rsid w:val="00634883"/>
    <w:rsid w:val="0063647F"/>
    <w:rsid w:val="00636F5C"/>
    <w:rsid w:val="0063765E"/>
    <w:rsid w:val="006403C5"/>
    <w:rsid w:val="00647D2F"/>
    <w:rsid w:val="00651FCA"/>
    <w:rsid w:val="0065299D"/>
    <w:rsid w:val="00653D49"/>
    <w:rsid w:val="00655711"/>
    <w:rsid w:val="0066009B"/>
    <w:rsid w:val="00661731"/>
    <w:rsid w:val="00662EC5"/>
    <w:rsid w:val="0066743B"/>
    <w:rsid w:val="00670B32"/>
    <w:rsid w:val="00676D68"/>
    <w:rsid w:val="00681C74"/>
    <w:rsid w:val="006828BB"/>
    <w:rsid w:val="00683743"/>
    <w:rsid w:val="00683D4B"/>
    <w:rsid w:val="00686FE4"/>
    <w:rsid w:val="0069146D"/>
    <w:rsid w:val="006920AB"/>
    <w:rsid w:val="00693801"/>
    <w:rsid w:val="00697159"/>
    <w:rsid w:val="006A1806"/>
    <w:rsid w:val="006A331E"/>
    <w:rsid w:val="006A770A"/>
    <w:rsid w:val="006B33CA"/>
    <w:rsid w:val="006B4D9B"/>
    <w:rsid w:val="006B69A8"/>
    <w:rsid w:val="006B72EE"/>
    <w:rsid w:val="006C1375"/>
    <w:rsid w:val="006C16A4"/>
    <w:rsid w:val="006C4D71"/>
    <w:rsid w:val="006C6176"/>
    <w:rsid w:val="006D15D6"/>
    <w:rsid w:val="006D5ED8"/>
    <w:rsid w:val="006D741B"/>
    <w:rsid w:val="006E2A3A"/>
    <w:rsid w:val="006E307B"/>
    <w:rsid w:val="006E32FF"/>
    <w:rsid w:val="006E72E1"/>
    <w:rsid w:val="006E769E"/>
    <w:rsid w:val="006F1737"/>
    <w:rsid w:val="006F377D"/>
    <w:rsid w:val="006F4BC2"/>
    <w:rsid w:val="006F6841"/>
    <w:rsid w:val="0070274C"/>
    <w:rsid w:val="00703145"/>
    <w:rsid w:val="0070377F"/>
    <w:rsid w:val="007047A3"/>
    <w:rsid w:val="00712835"/>
    <w:rsid w:val="00712A70"/>
    <w:rsid w:val="00712BBA"/>
    <w:rsid w:val="00714D21"/>
    <w:rsid w:val="00716EAF"/>
    <w:rsid w:val="00725915"/>
    <w:rsid w:val="007263B2"/>
    <w:rsid w:val="00726C58"/>
    <w:rsid w:val="00730FE6"/>
    <w:rsid w:val="00736CAD"/>
    <w:rsid w:val="00741F8E"/>
    <w:rsid w:val="007453FD"/>
    <w:rsid w:val="007502D0"/>
    <w:rsid w:val="007514A0"/>
    <w:rsid w:val="00752C95"/>
    <w:rsid w:val="00754AD2"/>
    <w:rsid w:val="00757339"/>
    <w:rsid w:val="00757C6A"/>
    <w:rsid w:val="00762131"/>
    <w:rsid w:val="0076280B"/>
    <w:rsid w:val="0076318F"/>
    <w:rsid w:val="007664D7"/>
    <w:rsid w:val="007670B1"/>
    <w:rsid w:val="00771092"/>
    <w:rsid w:val="00773E8D"/>
    <w:rsid w:val="00775661"/>
    <w:rsid w:val="00776664"/>
    <w:rsid w:val="00777DFE"/>
    <w:rsid w:val="0078188B"/>
    <w:rsid w:val="00785FF5"/>
    <w:rsid w:val="007868E1"/>
    <w:rsid w:val="007879F0"/>
    <w:rsid w:val="007932E2"/>
    <w:rsid w:val="00793A01"/>
    <w:rsid w:val="00796D23"/>
    <w:rsid w:val="0079746D"/>
    <w:rsid w:val="007A0049"/>
    <w:rsid w:val="007A2B91"/>
    <w:rsid w:val="007A4FF8"/>
    <w:rsid w:val="007C1971"/>
    <w:rsid w:val="007C19B6"/>
    <w:rsid w:val="007C1A5F"/>
    <w:rsid w:val="007C36B1"/>
    <w:rsid w:val="007C5521"/>
    <w:rsid w:val="007C6CA0"/>
    <w:rsid w:val="007C7770"/>
    <w:rsid w:val="007D17A8"/>
    <w:rsid w:val="007D2949"/>
    <w:rsid w:val="007D660B"/>
    <w:rsid w:val="007E26BA"/>
    <w:rsid w:val="007F3A36"/>
    <w:rsid w:val="007F3BEB"/>
    <w:rsid w:val="007F49EB"/>
    <w:rsid w:val="007F5FCE"/>
    <w:rsid w:val="00804DBC"/>
    <w:rsid w:val="00811A55"/>
    <w:rsid w:val="00812895"/>
    <w:rsid w:val="0081301B"/>
    <w:rsid w:val="00814812"/>
    <w:rsid w:val="008174C1"/>
    <w:rsid w:val="00821266"/>
    <w:rsid w:val="00821847"/>
    <w:rsid w:val="0082205E"/>
    <w:rsid w:val="00822E68"/>
    <w:rsid w:val="008235FD"/>
    <w:rsid w:val="008264E6"/>
    <w:rsid w:val="008333AC"/>
    <w:rsid w:val="00834477"/>
    <w:rsid w:val="00840271"/>
    <w:rsid w:val="00844985"/>
    <w:rsid w:val="00846394"/>
    <w:rsid w:val="008539B7"/>
    <w:rsid w:val="0085410C"/>
    <w:rsid w:val="008617F2"/>
    <w:rsid w:val="008638E0"/>
    <w:rsid w:val="0087051E"/>
    <w:rsid w:val="008732ED"/>
    <w:rsid w:val="00874319"/>
    <w:rsid w:val="008751B3"/>
    <w:rsid w:val="0087633B"/>
    <w:rsid w:val="0087746B"/>
    <w:rsid w:val="008815B9"/>
    <w:rsid w:val="00881A10"/>
    <w:rsid w:val="008830BB"/>
    <w:rsid w:val="0088431A"/>
    <w:rsid w:val="00886D72"/>
    <w:rsid w:val="00887CBC"/>
    <w:rsid w:val="008930DB"/>
    <w:rsid w:val="0089315B"/>
    <w:rsid w:val="008937BC"/>
    <w:rsid w:val="00897D16"/>
    <w:rsid w:val="008A37C7"/>
    <w:rsid w:val="008A7228"/>
    <w:rsid w:val="008B105D"/>
    <w:rsid w:val="008B3D73"/>
    <w:rsid w:val="008B46E3"/>
    <w:rsid w:val="008B64E4"/>
    <w:rsid w:val="008C2D4D"/>
    <w:rsid w:val="008C2D9F"/>
    <w:rsid w:val="008C3AE0"/>
    <w:rsid w:val="008C414C"/>
    <w:rsid w:val="008C5FBF"/>
    <w:rsid w:val="008C64E9"/>
    <w:rsid w:val="008D04D7"/>
    <w:rsid w:val="008D2010"/>
    <w:rsid w:val="008D2B13"/>
    <w:rsid w:val="008D48E5"/>
    <w:rsid w:val="008D61D7"/>
    <w:rsid w:val="008D7125"/>
    <w:rsid w:val="008E6991"/>
    <w:rsid w:val="008E7CBC"/>
    <w:rsid w:val="008F1CAB"/>
    <w:rsid w:val="008F3F55"/>
    <w:rsid w:val="008F45E8"/>
    <w:rsid w:val="0090370D"/>
    <w:rsid w:val="00905840"/>
    <w:rsid w:val="00913BCF"/>
    <w:rsid w:val="00913CF4"/>
    <w:rsid w:val="009141A8"/>
    <w:rsid w:val="00914887"/>
    <w:rsid w:val="00916F69"/>
    <w:rsid w:val="00917E74"/>
    <w:rsid w:val="009203D7"/>
    <w:rsid w:val="00922F65"/>
    <w:rsid w:val="009245E0"/>
    <w:rsid w:val="00925C23"/>
    <w:rsid w:val="0092736A"/>
    <w:rsid w:val="009276CD"/>
    <w:rsid w:val="00930793"/>
    <w:rsid w:val="00931527"/>
    <w:rsid w:val="00932E88"/>
    <w:rsid w:val="009342A3"/>
    <w:rsid w:val="009342BB"/>
    <w:rsid w:val="009350B8"/>
    <w:rsid w:val="00936190"/>
    <w:rsid w:val="0093680D"/>
    <w:rsid w:val="0094294A"/>
    <w:rsid w:val="00945BDA"/>
    <w:rsid w:val="00951C53"/>
    <w:rsid w:val="00952273"/>
    <w:rsid w:val="009533A1"/>
    <w:rsid w:val="0095347E"/>
    <w:rsid w:val="00954441"/>
    <w:rsid w:val="0095457E"/>
    <w:rsid w:val="00961AF2"/>
    <w:rsid w:val="00964025"/>
    <w:rsid w:val="00965AF9"/>
    <w:rsid w:val="00974F66"/>
    <w:rsid w:val="00984C6D"/>
    <w:rsid w:val="00985C84"/>
    <w:rsid w:val="0098693B"/>
    <w:rsid w:val="0098711D"/>
    <w:rsid w:val="00990AE1"/>
    <w:rsid w:val="0099270B"/>
    <w:rsid w:val="00993A50"/>
    <w:rsid w:val="00995E6D"/>
    <w:rsid w:val="00996B94"/>
    <w:rsid w:val="00996CB3"/>
    <w:rsid w:val="009A1F95"/>
    <w:rsid w:val="009A2B9E"/>
    <w:rsid w:val="009A3DA4"/>
    <w:rsid w:val="009A464E"/>
    <w:rsid w:val="009B0023"/>
    <w:rsid w:val="009B1821"/>
    <w:rsid w:val="009B2AEC"/>
    <w:rsid w:val="009B2B0C"/>
    <w:rsid w:val="009B393E"/>
    <w:rsid w:val="009B605A"/>
    <w:rsid w:val="009B608D"/>
    <w:rsid w:val="009B6179"/>
    <w:rsid w:val="009B7082"/>
    <w:rsid w:val="009B7686"/>
    <w:rsid w:val="009B7C08"/>
    <w:rsid w:val="009C33CA"/>
    <w:rsid w:val="009C3D3A"/>
    <w:rsid w:val="009C501B"/>
    <w:rsid w:val="009C6379"/>
    <w:rsid w:val="009C79F3"/>
    <w:rsid w:val="009D01A6"/>
    <w:rsid w:val="009D11B3"/>
    <w:rsid w:val="009D7BF1"/>
    <w:rsid w:val="009E0B01"/>
    <w:rsid w:val="009E657D"/>
    <w:rsid w:val="009F0562"/>
    <w:rsid w:val="009F1973"/>
    <w:rsid w:val="00A00792"/>
    <w:rsid w:val="00A06CB5"/>
    <w:rsid w:val="00A1040A"/>
    <w:rsid w:val="00A117B5"/>
    <w:rsid w:val="00A15D99"/>
    <w:rsid w:val="00A16D8F"/>
    <w:rsid w:val="00A20977"/>
    <w:rsid w:val="00A21B8B"/>
    <w:rsid w:val="00A22205"/>
    <w:rsid w:val="00A245BF"/>
    <w:rsid w:val="00A251F3"/>
    <w:rsid w:val="00A30DAD"/>
    <w:rsid w:val="00A31CCC"/>
    <w:rsid w:val="00A33764"/>
    <w:rsid w:val="00A41A7B"/>
    <w:rsid w:val="00A43D55"/>
    <w:rsid w:val="00A44A0B"/>
    <w:rsid w:val="00A4621B"/>
    <w:rsid w:val="00A51592"/>
    <w:rsid w:val="00A532E1"/>
    <w:rsid w:val="00A532EB"/>
    <w:rsid w:val="00A547B1"/>
    <w:rsid w:val="00A54A96"/>
    <w:rsid w:val="00A576CC"/>
    <w:rsid w:val="00A61AE5"/>
    <w:rsid w:val="00A621EC"/>
    <w:rsid w:val="00A62E88"/>
    <w:rsid w:val="00A71BB1"/>
    <w:rsid w:val="00A724AD"/>
    <w:rsid w:val="00A75A9C"/>
    <w:rsid w:val="00A77997"/>
    <w:rsid w:val="00A80426"/>
    <w:rsid w:val="00A810EC"/>
    <w:rsid w:val="00A82F7F"/>
    <w:rsid w:val="00A83A7B"/>
    <w:rsid w:val="00A952D9"/>
    <w:rsid w:val="00A97172"/>
    <w:rsid w:val="00A97766"/>
    <w:rsid w:val="00AA291D"/>
    <w:rsid w:val="00AA3B3E"/>
    <w:rsid w:val="00AA6BC0"/>
    <w:rsid w:val="00AA7277"/>
    <w:rsid w:val="00AB3CCA"/>
    <w:rsid w:val="00AB5D40"/>
    <w:rsid w:val="00AB75BA"/>
    <w:rsid w:val="00AC08C5"/>
    <w:rsid w:val="00AC3605"/>
    <w:rsid w:val="00AC3B38"/>
    <w:rsid w:val="00AD14B4"/>
    <w:rsid w:val="00AD2329"/>
    <w:rsid w:val="00AD2809"/>
    <w:rsid w:val="00AD2C4A"/>
    <w:rsid w:val="00AD3845"/>
    <w:rsid w:val="00AD502F"/>
    <w:rsid w:val="00AD605C"/>
    <w:rsid w:val="00AD7D96"/>
    <w:rsid w:val="00AE0656"/>
    <w:rsid w:val="00AE1579"/>
    <w:rsid w:val="00AE2FA6"/>
    <w:rsid w:val="00AE57F4"/>
    <w:rsid w:val="00AE70C3"/>
    <w:rsid w:val="00AE772A"/>
    <w:rsid w:val="00AF2D9B"/>
    <w:rsid w:val="00AF5ECD"/>
    <w:rsid w:val="00AF7F32"/>
    <w:rsid w:val="00B02B47"/>
    <w:rsid w:val="00B13361"/>
    <w:rsid w:val="00B138B2"/>
    <w:rsid w:val="00B13F7D"/>
    <w:rsid w:val="00B231F0"/>
    <w:rsid w:val="00B25887"/>
    <w:rsid w:val="00B25CA3"/>
    <w:rsid w:val="00B30616"/>
    <w:rsid w:val="00B317CB"/>
    <w:rsid w:val="00B31DE9"/>
    <w:rsid w:val="00B33F49"/>
    <w:rsid w:val="00B34C34"/>
    <w:rsid w:val="00B35ECB"/>
    <w:rsid w:val="00B3758A"/>
    <w:rsid w:val="00B41562"/>
    <w:rsid w:val="00B45D59"/>
    <w:rsid w:val="00B50290"/>
    <w:rsid w:val="00B523E4"/>
    <w:rsid w:val="00B5412F"/>
    <w:rsid w:val="00B549B0"/>
    <w:rsid w:val="00B61B6B"/>
    <w:rsid w:val="00B62314"/>
    <w:rsid w:val="00B67BB3"/>
    <w:rsid w:val="00B70B06"/>
    <w:rsid w:val="00B713B0"/>
    <w:rsid w:val="00B7142A"/>
    <w:rsid w:val="00B72B5F"/>
    <w:rsid w:val="00B74AB7"/>
    <w:rsid w:val="00B80593"/>
    <w:rsid w:val="00B80EA1"/>
    <w:rsid w:val="00B838F1"/>
    <w:rsid w:val="00B87B46"/>
    <w:rsid w:val="00B92A05"/>
    <w:rsid w:val="00B94701"/>
    <w:rsid w:val="00B96368"/>
    <w:rsid w:val="00B966A6"/>
    <w:rsid w:val="00BA1BC6"/>
    <w:rsid w:val="00BA7AAE"/>
    <w:rsid w:val="00BA7E15"/>
    <w:rsid w:val="00BB0AEE"/>
    <w:rsid w:val="00BC0633"/>
    <w:rsid w:val="00BC0CB2"/>
    <w:rsid w:val="00BC3784"/>
    <w:rsid w:val="00BC55E5"/>
    <w:rsid w:val="00BC7673"/>
    <w:rsid w:val="00BD04CB"/>
    <w:rsid w:val="00BD0968"/>
    <w:rsid w:val="00BD0A67"/>
    <w:rsid w:val="00BD0ED4"/>
    <w:rsid w:val="00BD12E5"/>
    <w:rsid w:val="00BD48EC"/>
    <w:rsid w:val="00BD4D65"/>
    <w:rsid w:val="00BD5C0C"/>
    <w:rsid w:val="00BE0094"/>
    <w:rsid w:val="00BE0421"/>
    <w:rsid w:val="00BE3EAF"/>
    <w:rsid w:val="00BE414F"/>
    <w:rsid w:val="00BE6B9C"/>
    <w:rsid w:val="00BE7989"/>
    <w:rsid w:val="00BF06E2"/>
    <w:rsid w:val="00BF1F54"/>
    <w:rsid w:val="00BF29E6"/>
    <w:rsid w:val="00BF3477"/>
    <w:rsid w:val="00BF5EF2"/>
    <w:rsid w:val="00C00A71"/>
    <w:rsid w:val="00C032E1"/>
    <w:rsid w:val="00C04F84"/>
    <w:rsid w:val="00C0578A"/>
    <w:rsid w:val="00C11F60"/>
    <w:rsid w:val="00C12A08"/>
    <w:rsid w:val="00C12FAD"/>
    <w:rsid w:val="00C141C2"/>
    <w:rsid w:val="00C15C37"/>
    <w:rsid w:val="00C2062E"/>
    <w:rsid w:val="00C220B3"/>
    <w:rsid w:val="00C242E1"/>
    <w:rsid w:val="00C2492A"/>
    <w:rsid w:val="00C27D21"/>
    <w:rsid w:val="00C313C1"/>
    <w:rsid w:val="00C315E8"/>
    <w:rsid w:val="00C32FBC"/>
    <w:rsid w:val="00C33990"/>
    <w:rsid w:val="00C34FF1"/>
    <w:rsid w:val="00C35430"/>
    <w:rsid w:val="00C3567F"/>
    <w:rsid w:val="00C3680D"/>
    <w:rsid w:val="00C3681C"/>
    <w:rsid w:val="00C368CE"/>
    <w:rsid w:val="00C373C7"/>
    <w:rsid w:val="00C37C31"/>
    <w:rsid w:val="00C412EF"/>
    <w:rsid w:val="00C45ABF"/>
    <w:rsid w:val="00C507CC"/>
    <w:rsid w:val="00C52971"/>
    <w:rsid w:val="00C52A46"/>
    <w:rsid w:val="00C532A6"/>
    <w:rsid w:val="00C5422E"/>
    <w:rsid w:val="00C56361"/>
    <w:rsid w:val="00C567F7"/>
    <w:rsid w:val="00C574F5"/>
    <w:rsid w:val="00C57FC6"/>
    <w:rsid w:val="00C64B5E"/>
    <w:rsid w:val="00C65280"/>
    <w:rsid w:val="00C65EDF"/>
    <w:rsid w:val="00C6686A"/>
    <w:rsid w:val="00C67ACF"/>
    <w:rsid w:val="00C67AE1"/>
    <w:rsid w:val="00C72166"/>
    <w:rsid w:val="00C73C86"/>
    <w:rsid w:val="00C81D6E"/>
    <w:rsid w:val="00C828F0"/>
    <w:rsid w:val="00C82905"/>
    <w:rsid w:val="00C831C6"/>
    <w:rsid w:val="00C9007D"/>
    <w:rsid w:val="00C94706"/>
    <w:rsid w:val="00CA1451"/>
    <w:rsid w:val="00CA35D6"/>
    <w:rsid w:val="00CA616F"/>
    <w:rsid w:val="00CB0055"/>
    <w:rsid w:val="00CB070F"/>
    <w:rsid w:val="00CB20AF"/>
    <w:rsid w:val="00CB264B"/>
    <w:rsid w:val="00CB680A"/>
    <w:rsid w:val="00CC2D1B"/>
    <w:rsid w:val="00CC7474"/>
    <w:rsid w:val="00CD5978"/>
    <w:rsid w:val="00CD6550"/>
    <w:rsid w:val="00CE081A"/>
    <w:rsid w:val="00CE18D1"/>
    <w:rsid w:val="00CE7B1B"/>
    <w:rsid w:val="00CE7D34"/>
    <w:rsid w:val="00CF1177"/>
    <w:rsid w:val="00CF7EFB"/>
    <w:rsid w:val="00D01ADC"/>
    <w:rsid w:val="00D01C81"/>
    <w:rsid w:val="00D0422C"/>
    <w:rsid w:val="00D05788"/>
    <w:rsid w:val="00D16CE7"/>
    <w:rsid w:val="00D211D3"/>
    <w:rsid w:val="00D216B5"/>
    <w:rsid w:val="00D2400B"/>
    <w:rsid w:val="00D32282"/>
    <w:rsid w:val="00D4282C"/>
    <w:rsid w:val="00D42F2A"/>
    <w:rsid w:val="00D54174"/>
    <w:rsid w:val="00D61194"/>
    <w:rsid w:val="00D62532"/>
    <w:rsid w:val="00D63C8F"/>
    <w:rsid w:val="00D6450C"/>
    <w:rsid w:val="00D66A71"/>
    <w:rsid w:val="00D74022"/>
    <w:rsid w:val="00D75054"/>
    <w:rsid w:val="00D75E96"/>
    <w:rsid w:val="00D76629"/>
    <w:rsid w:val="00D7783F"/>
    <w:rsid w:val="00D77A0D"/>
    <w:rsid w:val="00D77C67"/>
    <w:rsid w:val="00D812F5"/>
    <w:rsid w:val="00D8163E"/>
    <w:rsid w:val="00D817A4"/>
    <w:rsid w:val="00D839B5"/>
    <w:rsid w:val="00D83D55"/>
    <w:rsid w:val="00D8601F"/>
    <w:rsid w:val="00D92279"/>
    <w:rsid w:val="00D92350"/>
    <w:rsid w:val="00D932D7"/>
    <w:rsid w:val="00D96CF4"/>
    <w:rsid w:val="00DA028A"/>
    <w:rsid w:val="00DA07CE"/>
    <w:rsid w:val="00DA25F1"/>
    <w:rsid w:val="00DA3386"/>
    <w:rsid w:val="00DA5EED"/>
    <w:rsid w:val="00DA69EE"/>
    <w:rsid w:val="00DB0202"/>
    <w:rsid w:val="00DB2888"/>
    <w:rsid w:val="00DB30AF"/>
    <w:rsid w:val="00DB5151"/>
    <w:rsid w:val="00DC00A4"/>
    <w:rsid w:val="00DC51D4"/>
    <w:rsid w:val="00DC6CD3"/>
    <w:rsid w:val="00DD01B5"/>
    <w:rsid w:val="00DD0461"/>
    <w:rsid w:val="00DD42C0"/>
    <w:rsid w:val="00DD7C68"/>
    <w:rsid w:val="00DE3874"/>
    <w:rsid w:val="00DE5A13"/>
    <w:rsid w:val="00DE5CFE"/>
    <w:rsid w:val="00DE64C0"/>
    <w:rsid w:val="00DF151B"/>
    <w:rsid w:val="00DF31AB"/>
    <w:rsid w:val="00DF7048"/>
    <w:rsid w:val="00DF7387"/>
    <w:rsid w:val="00E00D21"/>
    <w:rsid w:val="00E0204E"/>
    <w:rsid w:val="00E04372"/>
    <w:rsid w:val="00E04B13"/>
    <w:rsid w:val="00E0701A"/>
    <w:rsid w:val="00E15291"/>
    <w:rsid w:val="00E15E01"/>
    <w:rsid w:val="00E16810"/>
    <w:rsid w:val="00E172D5"/>
    <w:rsid w:val="00E23C04"/>
    <w:rsid w:val="00E24498"/>
    <w:rsid w:val="00E2749F"/>
    <w:rsid w:val="00E33309"/>
    <w:rsid w:val="00E34740"/>
    <w:rsid w:val="00E351A0"/>
    <w:rsid w:val="00E379DB"/>
    <w:rsid w:val="00E4651B"/>
    <w:rsid w:val="00E543AF"/>
    <w:rsid w:val="00E61DD9"/>
    <w:rsid w:val="00E65025"/>
    <w:rsid w:val="00E65628"/>
    <w:rsid w:val="00E65AC0"/>
    <w:rsid w:val="00E67362"/>
    <w:rsid w:val="00E6799E"/>
    <w:rsid w:val="00E707FB"/>
    <w:rsid w:val="00E73EF8"/>
    <w:rsid w:val="00E741F8"/>
    <w:rsid w:val="00E77872"/>
    <w:rsid w:val="00E77982"/>
    <w:rsid w:val="00E77E8D"/>
    <w:rsid w:val="00E8186E"/>
    <w:rsid w:val="00E84373"/>
    <w:rsid w:val="00E86D97"/>
    <w:rsid w:val="00E930FE"/>
    <w:rsid w:val="00E93B46"/>
    <w:rsid w:val="00E95B95"/>
    <w:rsid w:val="00E96116"/>
    <w:rsid w:val="00E969BD"/>
    <w:rsid w:val="00EA3B1D"/>
    <w:rsid w:val="00EA65BA"/>
    <w:rsid w:val="00EA69B6"/>
    <w:rsid w:val="00EB055B"/>
    <w:rsid w:val="00EB191D"/>
    <w:rsid w:val="00EB433D"/>
    <w:rsid w:val="00EB587A"/>
    <w:rsid w:val="00EB6591"/>
    <w:rsid w:val="00EB68C1"/>
    <w:rsid w:val="00EB68F0"/>
    <w:rsid w:val="00EB7269"/>
    <w:rsid w:val="00EC7795"/>
    <w:rsid w:val="00EC7B6F"/>
    <w:rsid w:val="00ED3184"/>
    <w:rsid w:val="00ED7C0F"/>
    <w:rsid w:val="00EE1F41"/>
    <w:rsid w:val="00EE2FA1"/>
    <w:rsid w:val="00EE5E42"/>
    <w:rsid w:val="00EF68A6"/>
    <w:rsid w:val="00EF7251"/>
    <w:rsid w:val="00F00AA9"/>
    <w:rsid w:val="00F0203D"/>
    <w:rsid w:val="00F07A60"/>
    <w:rsid w:val="00F10A79"/>
    <w:rsid w:val="00F10D3E"/>
    <w:rsid w:val="00F15D84"/>
    <w:rsid w:val="00F166CA"/>
    <w:rsid w:val="00F20140"/>
    <w:rsid w:val="00F2069E"/>
    <w:rsid w:val="00F20745"/>
    <w:rsid w:val="00F23527"/>
    <w:rsid w:val="00F23908"/>
    <w:rsid w:val="00F23F13"/>
    <w:rsid w:val="00F249B2"/>
    <w:rsid w:val="00F25C83"/>
    <w:rsid w:val="00F25F61"/>
    <w:rsid w:val="00F26460"/>
    <w:rsid w:val="00F26D00"/>
    <w:rsid w:val="00F303C6"/>
    <w:rsid w:val="00F3116C"/>
    <w:rsid w:val="00F3235D"/>
    <w:rsid w:val="00F3292E"/>
    <w:rsid w:val="00F35E1F"/>
    <w:rsid w:val="00F37021"/>
    <w:rsid w:val="00F376D9"/>
    <w:rsid w:val="00F40F92"/>
    <w:rsid w:val="00F42110"/>
    <w:rsid w:val="00F4245F"/>
    <w:rsid w:val="00F44802"/>
    <w:rsid w:val="00F44D05"/>
    <w:rsid w:val="00F5073B"/>
    <w:rsid w:val="00F50DA9"/>
    <w:rsid w:val="00F51829"/>
    <w:rsid w:val="00F5222E"/>
    <w:rsid w:val="00F53296"/>
    <w:rsid w:val="00F5419D"/>
    <w:rsid w:val="00F54696"/>
    <w:rsid w:val="00F5680C"/>
    <w:rsid w:val="00F56B75"/>
    <w:rsid w:val="00F60D69"/>
    <w:rsid w:val="00F70DD0"/>
    <w:rsid w:val="00F72A75"/>
    <w:rsid w:val="00F74C2B"/>
    <w:rsid w:val="00F74F53"/>
    <w:rsid w:val="00F7523A"/>
    <w:rsid w:val="00F75413"/>
    <w:rsid w:val="00F75B91"/>
    <w:rsid w:val="00F76AA2"/>
    <w:rsid w:val="00F76CD2"/>
    <w:rsid w:val="00F770E2"/>
    <w:rsid w:val="00F84402"/>
    <w:rsid w:val="00F8498B"/>
    <w:rsid w:val="00F849A8"/>
    <w:rsid w:val="00F860F9"/>
    <w:rsid w:val="00F862BC"/>
    <w:rsid w:val="00F91E7E"/>
    <w:rsid w:val="00F95F25"/>
    <w:rsid w:val="00F96E68"/>
    <w:rsid w:val="00F9721C"/>
    <w:rsid w:val="00FA0650"/>
    <w:rsid w:val="00FA074F"/>
    <w:rsid w:val="00FB1E40"/>
    <w:rsid w:val="00FB241A"/>
    <w:rsid w:val="00FB30EA"/>
    <w:rsid w:val="00FB4117"/>
    <w:rsid w:val="00FB59FE"/>
    <w:rsid w:val="00FB76CD"/>
    <w:rsid w:val="00FB7AEA"/>
    <w:rsid w:val="00FB7C23"/>
    <w:rsid w:val="00FC009A"/>
    <w:rsid w:val="00FC0D5E"/>
    <w:rsid w:val="00FC5EE1"/>
    <w:rsid w:val="00FD068D"/>
    <w:rsid w:val="00FD1534"/>
    <w:rsid w:val="00FD452B"/>
    <w:rsid w:val="00FD6270"/>
    <w:rsid w:val="00FE053D"/>
    <w:rsid w:val="00FE2145"/>
    <w:rsid w:val="00FE35D4"/>
    <w:rsid w:val="00FE6BE7"/>
    <w:rsid w:val="00FF0D38"/>
    <w:rsid w:val="00FF2B8A"/>
    <w:rsid w:val="00FF34CE"/>
    <w:rsid w:val="00FF45EC"/>
    <w:rsid w:val="00FF5F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FD6CC"/>
  <w15:docId w15:val="{D9FA629D-D333-4187-A279-B810E664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22"/>
        <w:lang w:val="en-GB" w:eastAsia="en-US" w:bidi="ar-SA"/>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9BD"/>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897D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Spacing"/>
    <w:link w:val="Heading2Char"/>
    <w:uiPriority w:val="9"/>
    <w:unhideWhenUsed/>
    <w:qFormat/>
    <w:rsid w:val="004D39BD"/>
    <w:pPr>
      <w:keepNext/>
      <w:keepLines/>
      <w:spacing w:before="200" w:after="0" w:line="360" w:lineRule="auto"/>
      <w:contextualSpacing/>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9BD"/>
    <w:pPr>
      <w:spacing w:after="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9BD"/>
    <w:rPr>
      <w:rFonts w:ascii="Segoe UI" w:hAnsi="Segoe UI" w:cs="Segoe UI"/>
      <w:sz w:val="18"/>
      <w:szCs w:val="18"/>
    </w:rPr>
  </w:style>
  <w:style w:type="paragraph" w:customStyle="1" w:styleId="JudithBijlsma01">
    <w:name w:val="JudithBijlsma01"/>
    <w:basedOn w:val="Normal"/>
    <w:link w:val="JudithBijlsma01Char"/>
    <w:rsid w:val="004D39BD"/>
    <w:rPr>
      <w:rFonts w:cs="Times New Roman"/>
      <w:szCs w:val="24"/>
      <w:lang w:val="nl-NL"/>
    </w:rPr>
  </w:style>
  <w:style w:type="character" w:customStyle="1" w:styleId="JudithBijlsma01Char">
    <w:name w:val="JudithBijlsma01 Char"/>
    <w:basedOn w:val="DefaultParagraphFont"/>
    <w:link w:val="JudithBijlsma01"/>
    <w:rsid w:val="004D39BD"/>
    <w:rPr>
      <w:rFonts w:ascii="Times New Roman" w:hAnsi="Times New Roman" w:cs="Times New Roman"/>
      <w:sz w:val="24"/>
      <w:szCs w:val="24"/>
      <w:lang w:val="nl-NL"/>
    </w:rPr>
  </w:style>
  <w:style w:type="character" w:styleId="Hyperlink">
    <w:name w:val="Hyperlink"/>
    <w:basedOn w:val="DefaultParagraphFont"/>
    <w:uiPriority w:val="99"/>
    <w:unhideWhenUsed/>
    <w:rsid w:val="004D39BD"/>
    <w:rPr>
      <w:color w:val="0563C1" w:themeColor="hyperlink"/>
      <w:u w:val="single"/>
    </w:rPr>
  </w:style>
  <w:style w:type="paragraph" w:styleId="Header">
    <w:name w:val="header"/>
    <w:basedOn w:val="Normal"/>
    <w:link w:val="HeaderChar"/>
    <w:uiPriority w:val="99"/>
    <w:unhideWhenUsed/>
    <w:rsid w:val="004D39BD"/>
    <w:pPr>
      <w:tabs>
        <w:tab w:val="center" w:pos="4703"/>
        <w:tab w:val="right" w:pos="9406"/>
      </w:tabs>
      <w:spacing w:after="0" w:line="240" w:lineRule="auto"/>
    </w:pPr>
  </w:style>
  <w:style w:type="character" w:customStyle="1" w:styleId="HeaderChar">
    <w:name w:val="Header Char"/>
    <w:basedOn w:val="DefaultParagraphFont"/>
    <w:link w:val="Header"/>
    <w:uiPriority w:val="99"/>
    <w:rsid w:val="004D39BD"/>
    <w:rPr>
      <w:rFonts w:ascii="Times New Roman" w:hAnsi="Times New Roman"/>
      <w:sz w:val="24"/>
    </w:rPr>
  </w:style>
  <w:style w:type="paragraph" w:styleId="Footer">
    <w:name w:val="footer"/>
    <w:basedOn w:val="Normal"/>
    <w:link w:val="FooterChar"/>
    <w:uiPriority w:val="99"/>
    <w:unhideWhenUsed/>
    <w:rsid w:val="004D39BD"/>
    <w:pPr>
      <w:tabs>
        <w:tab w:val="center" w:pos="4703"/>
        <w:tab w:val="right" w:pos="9406"/>
      </w:tabs>
      <w:spacing w:after="0" w:line="240" w:lineRule="auto"/>
    </w:pPr>
  </w:style>
  <w:style w:type="character" w:customStyle="1" w:styleId="FooterChar">
    <w:name w:val="Footer Char"/>
    <w:basedOn w:val="DefaultParagraphFont"/>
    <w:link w:val="Footer"/>
    <w:uiPriority w:val="99"/>
    <w:rsid w:val="004D39BD"/>
    <w:rPr>
      <w:rFonts w:ascii="Times New Roman" w:hAnsi="Times New Roman"/>
      <w:sz w:val="24"/>
    </w:rPr>
  </w:style>
  <w:style w:type="character" w:customStyle="1" w:styleId="Heading2Char">
    <w:name w:val="Heading 2 Char"/>
    <w:basedOn w:val="DefaultParagraphFont"/>
    <w:link w:val="Heading2"/>
    <w:uiPriority w:val="9"/>
    <w:rsid w:val="004D39BD"/>
    <w:rPr>
      <w:rFonts w:asciiTheme="majorHAnsi" w:eastAsiaTheme="majorEastAsia" w:hAnsiTheme="majorHAnsi" w:cstheme="majorBidi"/>
      <w:b/>
      <w:bCs/>
      <w:sz w:val="26"/>
      <w:szCs w:val="26"/>
    </w:rPr>
  </w:style>
  <w:style w:type="paragraph" w:styleId="NoSpacing">
    <w:name w:val="No Spacing"/>
    <w:uiPriority w:val="1"/>
    <w:qFormat/>
    <w:rsid w:val="004D39BD"/>
    <w:pPr>
      <w:spacing w:after="0" w:line="240" w:lineRule="auto"/>
      <w:jc w:val="both"/>
    </w:pPr>
    <w:rPr>
      <w:rFonts w:ascii="Times New Roman" w:hAnsi="Times New Roman"/>
      <w:sz w:val="24"/>
    </w:rPr>
  </w:style>
  <w:style w:type="character" w:styleId="CommentReference">
    <w:name w:val="annotation reference"/>
    <w:basedOn w:val="DefaultParagraphFont"/>
    <w:uiPriority w:val="99"/>
    <w:semiHidden/>
    <w:unhideWhenUsed/>
    <w:rsid w:val="001249C8"/>
    <w:rPr>
      <w:sz w:val="16"/>
      <w:szCs w:val="16"/>
    </w:rPr>
  </w:style>
  <w:style w:type="paragraph" w:styleId="CommentText">
    <w:name w:val="annotation text"/>
    <w:basedOn w:val="Normal"/>
    <w:link w:val="CommentTextChar"/>
    <w:uiPriority w:val="99"/>
    <w:unhideWhenUsed/>
    <w:rsid w:val="001249C8"/>
    <w:pPr>
      <w:spacing w:line="240" w:lineRule="auto"/>
    </w:pPr>
    <w:rPr>
      <w:sz w:val="20"/>
      <w:szCs w:val="20"/>
    </w:rPr>
  </w:style>
  <w:style w:type="character" w:customStyle="1" w:styleId="CommentTextChar">
    <w:name w:val="Comment Text Char"/>
    <w:basedOn w:val="DefaultParagraphFont"/>
    <w:link w:val="CommentText"/>
    <w:uiPriority w:val="99"/>
    <w:rsid w:val="001249C8"/>
    <w:rPr>
      <w:rFonts w:ascii="Times New Roman" w:hAnsi="Times New Roman"/>
      <w:sz w:val="20"/>
      <w:szCs w:val="20"/>
    </w:rPr>
  </w:style>
  <w:style w:type="paragraph" w:styleId="Caption">
    <w:name w:val="caption"/>
    <w:basedOn w:val="Normal"/>
    <w:next w:val="Normal"/>
    <w:unhideWhenUsed/>
    <w:qFormat/>
    <w:rsid w:val="00BC0CB2"/>
    <w:pPr>
      <w:spacing w:after="200" w:line="240" w:lineRule="auto"/>
    </w:pPr>
    <w:rPr>
      <w:b/>
      <w:iCs/>
      <w:sz w:val="18"/>
      <w:szCs w:val="18"/>
    </w:rPr>
  </w:style>
  <w:style w:type="table" w:customStyle="1" w:styleId="ListTable1Light1">
    <w:name w:val="List Table 1 Light1"/>
    <w:basedOn w:val="TableNormal"/>
    <w:uiPriority w:val="46"/>
    <w:rsid w:val="007453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42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146CA"/>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3146CA"/>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3146CA"/>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3146CA"/>
    <w:rPr>
      <w:rFonts w:ascii="Times New Roman" w:hAnsi="Times New Roman" w:cs="Times New Roman"/>
      <w:noProof/>
      <w:sz w:val="24"/>
      <w:lang w:val="en-US"/>
    </w:rPr>
  </w:style>
  <w:style w:type="character" w:customStyle="1" w:styleId="UnresolvedMention1">
    <w:name w:val="Unresolved Mention1"/>
    <w:basedOn w:val="DefaultParagraphFont"/>
    <w:uiPriority w:val="99"/>
    <w:semiHidden/>
    <w:unhideWhenUsed/>
    <w:rsid w:val="003146CA"/>
    <w:rPr>
      <w:color w:val="605E5C"/>
      <w:shd w:val="clear" w:color="auto" w:fill="E1DFDD"/>
    </w:rPr>
  </w:style>
  <w:style w:type="paragraph" w:customStyle="1" w:styleId="VAFigureCaption">
    <w:name w:val="VA_Figure_Caption"/>
    <w:basedOn w:val="Normal"/>
    <w:next w:val="Normal"/>
    <w:rsid w:val="00354D8B"/>
    <w:pPr>
      <w:spacing w:after="200"/>
    </w:pPr>
    <w:rPr>
      <w:rFonts w:ascii="Times" w:eastAsia="Times New Roman" w:hAnsi="Times" w:cs="Times New Roman"/>
      <w:szCs w:val="20"/>
      <w:lang w:val="en-US"/>
    </w:rPr>
  </w:style>
  <w:style w:type="paragraph" w:styleId="CommentSubject">
    <w:name w:val="annotation subject"/>
    <w:basedOn w:val="CommentText"/>
    <w:next w:val="CommentText"/>
    <w:link w:val="CommentSubjectChar"/>
    <w:uiPriority w:val="99"/>
    <w:semiHidden/>
    <w:unhideWhenUsed/>
    <w:rsid w:val="009B2B0C"/>
    <w:rPr>
      <w:b/>
      <w:bCs/>
    </w:rPr>
  </w:style>
  <w:style w:type="character" w:customStyle="1" w:styleId="CommentSubjectChar">
    <w:name w:val="Comment Subject Char"/>
    <w:basedOn w:val="CommentTextChar"/>
    <w:link w:val="CommentSubject"/>
    <w:uiPriority w:val="99"/>
    <w:semiHidden/>
    <w:rsid w:val="009B2B0C"/>
    <w:rPr>
      <w:rFonts w:ascii="Times New Roman" w:hAnsi="Times New Roman"/>
      <w:b/>
      <w:bCs/>
      <w:sz w:val="20"/>
      <w:szCs w:val="20"/>
    </w:rPr>
  </w:style>
  <w:style w:type="table" w:customStyle="1" w:styleId="PlainTable21">
    <w:name w:val="Plain Table 21"/>
    <w:basedOn w:val="TableNormal"/>
    <w:uiPriority w:val="42"/>
    <w:rsid w:val="004145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653D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6D741B"/>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897D16"/>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B1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0668">
      <w:bodyDiv w:val="1"/>
      <w:marLeft w:val="0"/>
      <w:marRight w:val="0"/>
      <w:marTop w:val="0"/>
      <w:marBottom w:val="0"/>
      <w:divBdr>
        <w:top w:val="none" w:sz="0" w:space="0" w:color="auto"/>
        <w:left w:val="none" w:sz="0" w:space="0" w:color="auto"/>
        <w:bottom w:val="none" w:sz="0" w:space="0" w:color="auto"/>
        <w:right w:val="none" w:sz="0" w:space="0" w:color="auto"/>
      </w:divBdr>
    </w:div>
    <w:div w:id="602305622">
      <w:bodyDiv w:val="1"/>
      <w:marLeft w:val="0"/>
      <w:marRight w:val="0"/>
      <w:marTop w:val="0"/>
      <w:marBottom w:val="0"/>
      <w:divBdr>
        <w:top w:val="none" w:sz="0" w:space="0" w:color="auto"/>
        <w:left w:val="none" w:sz="0" w:space="0" w:color="auto"/>
        <w:bottom w:val="none" w:sz="0" w:space="0" w:color="auto"/>
        <w:right w:val="none" w:sz="0" w:space="0" w:color="auto"/>
      </w:divBdr>
    </w:div>
    <w:div w:id="1358964376">
      <w:bodyDiv w:val="1"/>
      <w:marLeft w:val="0"/>
      <w:marRight w:val="0"/>
      <w:marTop w:val="0"/>
      <w:marBottom w:val="0"/>
      <w:divBdr>
        <w:top w:val="none" w:sz="0" w:space="0" w:color="auto"/>
        <w:left w:val="none" w:sz="0" w:space="0" w:color="auto"/>
        <w:bottom w:val="none" w:sz="0" w:space="0" w:color="auto"/>
        <w:right w:val="none" w:sz="0" w:space="0" w:color="auto"/>
      </w:divBdr>
    </w:div>
    <w:div w:id="1775705662">
      <w:bodyDiv w:val="1"/>
      <w:marLeft w:val="0"/>
      <w:marRight w:val="0"/>
      <w:marTop w:val="0"/>
      <w:marBottom w:val="0"/>
      <w:divBdr>
        <w:top w:val="none" w:sz="0" w:space="0" w:color="auto"/>
        <w:left w:val="none" w:sz="0" w:space="0" w:color="auto"/>
        <w:bottom w:val="none" w:sz="0" w:space="0" w:color="auto"/>
        <w:right w:val="none" w:sz="0" w:space="0" w:color="auto"/>
      </w:divBdr>
    </w:div>
    <w:div w:id="1940679551">
      <w:bodyDiv w:val="1"/>
      <w:marLeft w:val="0"/>
      <w:marRight w:val="0"/>
      <w:marTop w:val="0"/>
      <w:marBottom w:val="0"/>
      <w:divBdr>
        <w:top w:val="none" w:sz="0" w:space="0" w:color="auto"/>
        <w:left w:val="none" w:sz="0" w:space="0" w:color="auto"/>
        <w:bottom w:val="none" w:sz="0" w:space="0" w:color="auto"/>
        <w:right w:val="none" w:sz="0" w:space="0" w:color="auto"/>
      </w:divBdr>
    </w:div>
    <w:div w:id="208930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39/v91-288"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S0020-1693(01)00687-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21/acs.jafc.0c0571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oi.org/10.1016/j.foodchem.2021.131292"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021/ja00485a018" TargetMode="External"/><Relationship Id="rId28" Type="http://schemas.openxmlformats.org/officeDocument/2006/relationships/hyperlink" Target="https://doi.org/10.1007/s12013-009-9043-x" TargetMode="External"/><Relationship Id="rId10" Type="http://schemas.openxmlformats.org/officeDocument/2006/relationships/hyperlink" Target="mailto:wouter.debruijn@wur.nl"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16/j.jinorgbio.2004.05.009"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ECA4D9932E9F41B993384513B5372B" ma:contentTypeVersion="13" ma:contentTypeDescription="Een nieuw document maken." ma:contentTypeScope="" ma:versionID="dd536105f234e07a910f857c5b88f8fa">
  <xsd:schema xmlns:xsd="http://www.w3.org/2001/XMLSchema" xmlns:xs="http://www.w3.org/2001/XMLSchema" xmlns:p="http://schemas.microsoft.com/office/2006/metadata/properties" xmlns:ns3="f8fd0633-c04b-4de3-b711-0ff50d93a9f6" xmlns:ns4="fe5b94cf-f1fe-42de-8e18-584751ada544" targetNamespace="http://schemas.microsoft.com/office/2006/metadata/properties" ma:root="true" ma:fieldsID="29fcd840b7956b125adc79bc32eebd90" ns3:_="" ns4:_="">
    <xsd:import namespace="f8fd0633-c04b-4de3-b711-0ff50d93a9f6"/>
    <xsd:import namespace="fe5b94cf-f1fe-42de-8e18-584751ada5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d0633-c04b-4de3-b711-0ff50d93a9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5b94cf-f1fe-42de-8e18-584751ada54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5527C-9EB7-4601-992E-C5782DAD1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d0633-c04b-4de3-b711-0ff50d93a9f6"/>
    <ds:schemaRef ds:uri="fe5b94cf-f1fe-42de-8e18-584751ada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E2B0A-330E-40C6-87E4-32DFF758D3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5E662C-3508-4C13-B6B6-A64A7B3A38FD}">
  <ds:schemaRefs>
    <ds:schemaRef ds:uri="http://schemas.microsoft.com/sharepoint/v3/contenttype/forms"/>
  </ds:schemaRefs>
</ds:datastoreItem>
</file>

<file path=customXml/itemProps4.xml><?xml version="1.0" encoding="utf-8"?>
<ds:datastoreItem xmlns:ds="http://schemas.openxmlformats.org/officeDocument/2006/customXml" ds:itemID="{FD0C1A42-C9A5-42AD-A2B4-56D436AD7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3004</Words>
  <Characters>17124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20088</CharactersWithSpaces>
  <SharedDoc>false</SharedDoc>
  <HLinks>
    <vt:vector size="48" baseType="variant">
      <vt:variant>
        <vt:i4>6225932</vt:i4>
      </vt:variant>
      <vt:variant>
        <vt:i4>46</vt:i4>
      </vt:variant>
      <vt:variant>
        <vt:i4>0</vt:i4>
      </vt:variant>
      <vt:variant>
        <vt:i4>5</vt:i4>
      </vt:variant>
      <vt:variant>
        <vt:lpwstr>https://doi.org/10.1021/acs.jafc.0c05716</vt:lpwstr>
      </vt:variant>
      <vt:variant>
        <vt:lpwstr/>
      </vt:variant>
      <vt:variant>
        <vt:i4>524318</vt:i4>
      </vt:variant>
      <vt:variant>
        <vt:i4>43</vt:i4>
      </vt:variant>
      <vt:variant>
        <vt:i4>0</vt:i4>
      </vt:variant>
      <vt:variant>
        <vt:i4>5</vt:i4>
      </vt:variant>
      <vt:variant>
        <vt:lpwstr>https://doi.org/10.1007/s12013-009-9043-x</vt:lpwstr>
      </vt:variant>
      <vt:variant>
        <vt:lpwstr/>
      </vt:variant>
      <vt:variant>
        <vt:i4>1376343</vt:i4>
      </vt:variant>
      <vt:variant>
        <vt:i4>40</vt:i4>
      </vt:variant>
      <vt:variant>
        <vt:i4>0</vt:i4>
      </vt:variant>
      <vt:variant>
        <vt:i4>5</vt:i4>
      </vt:variant>
      <vt:variant>
        <vt:lpwstr>https://doi.org//10.1016/j.jinorgbio.2004.05.009</vt:lpwstr>
      </vt:variant>
      <vt:variant>
        <vt:lpwstr/>
      </vt:variant>
      <vt:variant>
        <vt:i4>5701723</vt:i4>
      </vt:variant>
      <vt:variant>
        <vt:i4>37</vt:i4>
      </vt:variant>
      <vt:variant>
        <vt:i4>0</vt:i4>
      </vt:variant>
      <vt:variant>
        <vt:i4>5</vt:i4>
      </vt:variant>
      <vt:variant>
        <vt:lpwstr>https://doi.org//10.1139/v91-288</vt:lpwstr>
      </vt:variant>
      <vt:variant>
        <vt:lpwstr/>
      </vt:variant>
      <vt:variant>
        <vt:i4>8257635</vt:i4>
      </vt:variant>
      <vt:variant>
        <vt:i4>34</vt:i4>
      </vt:variant>
      <vt:variant>
        <vt:i4>0</vt:i4>
      </vt:variant>
      <vt:variant>
        <vt:i4>5</vt:i4>
      </vt:variant>
      <vt:variant>
        <vt:lpwstr>https://doi.org//10.1016/S0020-1693(01)00687-9</vt:lpwstr>
      </vt:variant>
      <vt:variant>
        <vt:lpwstr/>
      </vt:variant>
      <vt:variant>
        <vt:i4>6750330</vt:i4>
      </vt:variant>
      <vt:variant>
        <vt:i4>31</vt:i4>
      </vt:variant>
      <vt:variant>
        <vt:i4>0</vt:i4>
      </vt:variant>
      <vt:variant>
        <vt:i4>5</vt:i4>
      </vt:variant>
      <vt:variant>
        <vt:lpwstr>https://doi.org//10.1016/j.foodchem.2021.131292</vt:lpwstr>
      </vt:variant>
      <vt:variant>
        <vt:lpwstr/>
      </vt:variant>
      <vt:variant>
        <vt:i4>2621488</vt:i4>
      </vt:variant>
      <vt:variant>
        <vt:i4>28</vt:i4>
      </vt:variant>
      <vt:variant>
        <vt:i4>0</vt:i4>
      </vt:variant>
      <vt:variant>
        <vt:i4>5</vt:i4>
      </vt:variant>
      <vt:variant>
        <vt:lpwstr>https://doi.org/10.1021/ja00485a018</vt:lpwstr>
      </vt:variant>
      <vt:variant>
        <vt:lpwstr/>
      </vt:variant>
      <vt:variant>
        <vt:i4>5242913</vt:i4>
      </vt:variant>
      <vt:variant>
        <vt:i4>0</vt:i4>
      </vt:variant>
      <vt:variant>
        <vt:i4>0</vt:i4>
      </vt:variant>
      <vt:variant>
        <vt:i4>5</vt:i4>
      </vt:variant>
      <vt:variant>
        <vt:lpwstr>mailto:wouter.debruijn@wur.nl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Bijlsma, Judith</dc:creator>
  <cp:keywords/>
  <dc:description/>
  <cp:lastModifiedBy>Bijlsma, Judith</cp:lastModifiedBy>
  <cp:revision>2</cp:revision>
  <dcterms:created xsi:type="dcterms:W3CDTF">2022-11-16T13:27:00Z</dcterms:created>
  <dcterms:modified xsi:type="dcterms:W3CDTF">2022-11-16T13:27:00Z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0x010100D4ECA4D9932E9F41B993384513B5372B</vt:lpwstr>
  </property>
</Properties>
</file>